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614B9" w:rsidRDefault="00E614B9">
      <w:pPr>
        <w:ind w:right="-1005"/>
        <w:rPr>
          <w:sz w:val="18"/>
          <w:szCs w:val="18"/>
          <w:highlight w:val="white"/>
        </w:rPr>
      </w:pPr>
    </w:p>
    <w:tbl>
      <w:tblPr>
        <w:tblStyle w:val="a"/>
        <w:tblW w:w="10770" w:type="dxa"/>
        <w:tblInd w:w="-635" w:type="dxa"/>
        <w:tblLayout w:type="fixed"/>
        <w:tblLook w:val="0600" w:firstRow="0" w:lastRow="0" w:firstColumn="0" w:lastColumn="0" w:noHBand="1" w:noVBand="1"/>
      </w:tblPr>
      <w:tblGrid>
        <w:gridCol w:w="2550"/>
        <w:gridCol w:w="3090"/>
        <w:gridCol w:w="2280"/>
        <w:gridCol w:w="2850"/>
      </w:tblGrid>
      <w:tr w:rsidR="00E614B9">
        <w:trPr>
          <w:trHeight w:val="1160"/>
        </w:trPr>
        <w:tc>
          <w:tcPr>
            <w:tcW w:w="2550" w:type="dxa"/>
            <w:shd w:val="clear" w:color="auto" w:fill="auto"/>
            <w:tcMar>
              <w:top w:w="100" w:type="dxa"/>
              <w:left w:w="100" w:type="dxa"/>
              <w:bottom w:w="100" w:type="dxa"/>
              <w:right w:w="100" w:type="dxa"/>
            </w:tcMar>
          </w:tcPr>
          <w:p w:rsidR="00E614B9" w:rsidRDefault="002F30E8">
            <w:pPr>
              <w:widowControl w:val="0"/>
              <w:spacing w:line="240" w:lineRule="auto"/>
              <w:jc w:val="center"/>
              <w:rPr>
                <w:sz w:val="18"/>
                <w:szCs w:val="18"/>
                <w:highlight w:val="white"/>
              </w:rPr>
            </w:pPr>
            <w:r>
              <w:rPr>
                <w:noProof/>
                <w:sz w:val="18"/>
                <w:szCs w:val="18"/>
                <w:highlight w:val="white"/>
              </w:rPr>
              <w:drawing>
                <wp:inline distT="114300" distB="114300" distL="114300" distR="114300">
                  <wp:extent cx="709613" cy="696224"/>
                  <wp:effectExtent l="0" t="0" r="0" b="0"/>
                  <wp:docPr id="4" name="image10.png" descr="logo-salons-solutions-new.png"/>
                  <wp:cNvGraphicFramePr/>
                  <a:graphic xmlns:a="http://schemas.openxmlformats.org/drawingml/2006/main">
                    <a:graphicData uri="http://schemas.openxmlformats.org/drawingml/2006/picture">
                      <pic:pic xmlns:pic="http://schemas.openxmlformats.org/drawingml/2006/picture">
                        <pic:nvPicPr>
                          <pic:cNvPr id="0" name="image10.png" descr="logo-salons-solutions-new.png"/>
                          <pic:cNvPicPr preferRelativeResize="0"/>
                        </pic:nvPicPr>
                        <pic:blipFill>
                          <a:blip r:embed="rId7"/>
                          <a:srcRect/>
                          <a:stretch>
                            <a:fillRect/>
                          </a:stretch>
                        </pic:blipFill>
                        <pic:spPr>
                          <a:xfrm>
                            <a:off x="0" y="0"/>
                            <a:ext cx="709613" cy="696224"/>
                          </a:xfrm>
                          <a:prstGeom prst="rect">
                            <a:avLst/>
                          </a:prstGeom>
                          <a:ln/>
                        </pic:spPr>
                      </pic:pic>
                    </a:graphicData>
                  </a:graphic>
                </wp:inline>
              </w:drawing>
            </w:r>
          </w:p>
        </w:tc>
        <w:tc>
          <w:tcPr>
            <w:tcW w:w="3090" w:type="dxa"/>
            <w:shd w:val="clear" w:color="auto" w:fill="auto"/>
            <w:tcMar>
              <w:top w:w="100" w:type="dxa"/>
              <w:left w:w="100" w:type="dxa"/>
              <w:bottom w:w="100" w:type="dxa"/>
              <w:right w:w="100" w:type="dxa"/>
            </w:tcMar>
          </w:tcPr>
          <w:p w:rsidR="00E614B9" w:rsidRDefault="00E614B9">
            <w:pPr>
              <w:widowControl w:val="0"/>
              <w:spacing w:line="240" w:lineRule="auto"/>
              <w:rPr>
                <w:sz w:val="18"/>
                <w:szCs w:val="18"/>
                <w:highlight w:val="white"/>
              </w:rPr>
            </w:pPr>
          </w:p>
          <w:p w:rsidR="00E614B9" w:rsidRDefault="002F30E8">
            <w:pPr>
              <w:widowControl w:val="0"/>
              <w:spacing w:line="240" w:lineRule="auto"/>
              <w:jc w:val="center"/>
              <w:rPr>
                <w:sz w:val="18"/>
                <w:szCs w:val="18"/>
                <w:highlight w:val="white"/>
              </w:rPr>
            </w:pPr>
            <w:r>
              <w:rPr>
                <w:noProof/>
                <w:sz w:val="18"/>
                <w:szCs w:val="18"/>
                <w:highlight w:val="white"/>
              </w:rPr>
              <w:drawing>
                <wp:inline distT="114300" distB="114300" distL="114300" distR="114300">
                  <wp:extent cx="1495538" cy="519113"/>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t="33333" b="32407"/>
                          <a:stretch>
                            <a:fillRect/>
                          </a:stretch>
                        </pic:blipFill>
                        <pic:spPr>
                          <a:xfrm>
                            <a:off x="0" y="0"/>
                            <a:ext cx="1495538" cy="519113"/>
                          </a:xfrm>
                          <a:prstGeom prst="rect">
                            <a:avLst/>
                          </a:prstGeom>
                          <a:ln/>
                        </pic:spPr>
                      </pic:pic>
                    </a:graphicData>
                  </a:graphic>
                </wp:inline>
              </w:drawing>
            </w:r>
          </w:p>
        </w:tc>
        <w:tc>
          <w:tcPr>
            <w:tcW w:w="2280" w:type="dxa"/>
            <w:tcBorders>
              <w:right w:val="single" w:sz="24" w:space="0" w:color="D90E4D"/>
            </w:tcBorders>
            <w:shd w:val="clear" w:color="auto" w:fill="auto"/>
            <w:tcMar>
              <w:top w:w="100" w:type="dxa"/>
              <w:left w:w="100" w:type="dxa"/>
              <w:bottom w:w="100" w:type="dxa"/>
              <w:right w:w="100" w:type="dxa"/>
            </w:tcMar>
          </w:tcPr>
          <w:p w:rsidR="00E614B9" w:rsidRDefault="002F30E8">
            <w:pPr>
              <w:widowControl w:val="0"/>
              <w:spacing w:line="240" w:lineRule="auto"/>
              <w:jc w:val="center"/>
              <w:rPr>
                <w:sz w:val="18"/>
                <w:szCs w:val="18"/>
                <w:highlight w:val="white"/>
              </w:rPr>
            </w:pPr>
            <w:hyperlink r:id="rId9">
              <w:r>
                <w:rPr>
                  <w:noProof/>
                  <w:color w:val="1155CC"/>
                  <w:sz w:val="18"/>
                  <w:szCs w:val="18"/>
                  <w:highlight w:val="white"/>
                  <w:u w:val="single"/>
                </w:rPr>
                <w:drawing>
                  <wp:inline distT="114300" distB="114300" distL="114300" distR="114300">
                    <wp:extent cx="1141809" cy="652463"/>
                    <wp:effectExtent l="0" t="0" r="0" b="0"/>
                    <wp:docPr id="2" name="image8.png" descr="logo-gtec2016.png"/>
                    <wp:cNvGraphicFramePr/>
                    <a:graphic xmlns:a="http://schemas.openxmlformats.org/drawingml/2006/main">
                      <a:graphicData uri="http://schemas.openxmlformats.org/drawingml/2006/picture">
                        <pic:pic xmlns:pic="http://schemas.openxmlformats.org/drawingml/2006/picture">
                          <pic:nvPicPr>
                            <pic:cNvPr id="0" name="image8.png" descr="logo-gtec2016.png"/>
                            <pic:cNvPicPr preferRelativeResize="0"/>
                          </pic:nvPicPr>
                          <pic:blipFill>
                            <a:blip r:embed="rId10"/>
                            <a:srcRect l="9401" t="28140" r="6837" b="26130"/>
                            <a:stretch>
                              <a:fillRect/>
                            </a:stretch>
                          </pic:blipFill>
                          <pic:spPr>
                            <a:xfrm>
                              <a:off x="0" y="0"/>
                              <a:ext cx="1141809" cy="652463"/>
                            </a:xfrm>
                            <a:prstGeom prst="rect">
                              <a:avLst/>
                            </a:prstGeom>
                            <a:ln/>
                          </pic:spPr>
                        </pic:pic>
                      </a:graphicData>
                    </a:graphic>
                  </wp:inline>
                </w:drawing>
              </w:r>
            </w:hyperlink>
          </w:p>
          <w:p w:rsidR="00E614B9" w:rsidRDefault="00E614B9">
            <w:pPr>
              <w:widowControl w:val="0"/>
              <w:spacing w:line="240" w:lineRule="auto"/>
              <w:jc w:val="center"/>
              <w:rPr>
                <w:sz w:val="18"/>
                <w:szCs w:val="18"/>
                <w:highlight w:val="white"/>
              </w:rPr>
            </w:pPr>
          </w:p>
        </w:tc>
        <w:tc>
          <w:tcPr>
            <w:tcW w:w="2850" w:type="dxa"/>
            <w:tcBorders>
              <w:left w:val="single" w:sz="24" w:space="0" w:color="D90E4D"/>
            </w:tcBorders>
            <w:shd w:val="clear" w:color="auto" w:fill="auto"/>
            <w:tcMar>
              <w:top w:w="100" w:type="dxa"/>
              <w:left w:w="100" w:type="dxa"/>
              <w:bottom w:w="100" w:type="dxa"/>
              <w:right w:w="100" w:type="dxa"/>
            </w:tcMar>
          </w:tcPr>
          <w:p w:rsidR="00E614B9" w:rsidRDefault="002F30E8">
            <w:pPr>
              <w:widowControl w:val="0"/>
              <w:spacing w:line="240" w:lineRule="auto"/>
              <w:rPr>
                <w:sz w:val="18"/>
                <w:szCs w:val="18"/>
                <w:highlight w:val="white"/>
              </w:rPr>
            </w:pPr>
            <w:r>
              <w:rPr>
                <w:b/>
                <w:color w:val="D90E4D"/>
                <w:sz w:val="18"/>
                <w:szCs w:val="18"/>
                <w:highlight w:val="white"/>
              </w:rPr>
              <w:t>COMMUNIQUE DE PRESSE</w:t>
            </w:r>
            <w:r>
              <w:rPr>
                <w:sz w:val="18"/>
                <w:szCs w:val="18"/>
                <w:highlight w:val="white"/>
              </w:rPr>
              <w:br/>
            </w:r>
          </w:p>
          <w:p w:rsidR="00E614B9" w:rsidRDefault="002F30E8">
            <w:pPr>
              <w:widowControl w:val="0"/>
              <w:spacing w:line="240" w:lineRule="auto"/>
              <w:rPr>
                <w:sz w:val="20"/>
                <w:szCs w:val="20"/>
                <w:highlight w:val="white"/>
              </w:rPr>
            </w:pPr>
            <w:r>
              <w:rPr>
                <w:sz w:val="20"/>
                <w:szCs w:val="20"/>
                <w:highlight w:val="white"/>
              </w:rPr>
              <w:t>Paris</w:t>
            </w:r>
            <w:r>
              <w:rPr>
                <w:sz w:val="20"/>
                <w:szCs w:val="20"/>
                <w:highlight w:val="white"/>
              </w:rPr>
              <w:br/>
              <w:t>Le 29 septembre 2017</w:t>
            </w:r>
            <w:r>
              <w:rPr>
                <w:sz w:val="20"/>
                <w:szCs w:val="20"/>
                <w:highlight w:val="white"/>
              </w:rPr>
              <w:br/>
              <w:t>Pour diffusion immédiate</w:t>
            </w:r>
          </w:p>
        </w:tc>
      </w:tr>
    </w:tbl>
    <w:p w:rsidR="00E614B9" w:rsidRDefault="00E614B9">
      <w:pPr>
        <w:ind w:right="-1005"/>
        <w:rPr>
          <w:sz w:val="12"/>
          <w:szCs w:val="12"/>
        </w:rPr>
      </w:pPr>
    </w:p>
    <w:tbl>
      <w:tblPr>
        <w:tblStyle w:val="a0"/>
        <w:tblW w:w="10725" w:type="dxa"/>
        <w:tblInd w:w="-63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345"/>
        <w:gridCol w:w="9945"/>
        <w:gridCol w:w="435"/>
      </w:tblGrid>
      <w:tr w:rsidR="00E614B9">
        <w:trPr>
          <w:trHeight w:val="1980"/>
        </w:trPr>
        <w:tc>
          <w:tcPr>
            <w:tcW w:w="345" w:type="dxa"/>
            <w:tcBorders>
              <w:right w:val="single" w:sz="8" w:space="0" w:color="D90E4D"/>
            </w:tcBorders>
            <w:shd w:val="clear" w:color="auto" w:fill="D90E4D"/>
            <w:tcMar>
              <w:top w:w="100" w:type="dxa"/>
              <w:left w:w="100" w:type="dxa"/>
              <w:bottom w:w="100" w:type="dxa"/>
              <w:right w:w="100" w:type="dxa"/>
            </w:tcMar>
          </w:tcPr>
          <w:p w:rsidR="00E614B9" w:rsidRDefault="00E614B9">
            <w:pPr>
              <w:widowControl w:val="0"/>
              <w:spacing w:before="200" w:after="80"/>
              <w:jc w:val="center"/>
              <w:rPr>
                <w:b/>
                <w:color w:val="FFFFFF"/>
                <w:sz w:val="36"/>
                <w:szCs w:val="36"/>
              </w:rPr>
            </w:pPr>
          </w:p>
        </w:tc>
        <w:tc>
          <w:tcPr>
            <w:tcW w:w="9945" w:type="dxa"/>
            <w:tcBorders>
              <w:left w:val="single" w:sz="8" w:space="0" w:color="D90E4D"/>
            </w:tcBorders>
            <w:shd w:val="clear" w:color="auto" w:fill="D90E4D"/>
            <w:tcMar>
              <w:top w:w="100" w:type="dxa"/>
              <w:left w:w="100" w:type="dxa"/>
              <w:bottom w:w="100" w:type="dxa"/>
              <w:right w:w="100" w:type="dxa"/>
            </w:tcMar>
          </w:tcPr>
          <w:p w:rsidR="00E614B9" w:rsidRDefault="00E614B9">
            <w:pPr>
              <w:widowControl w:val="0"/>
              <w:spacing w:before="200" w:after="80"/>
              <w:jc w:val="center"/>
              <w:rPr>
                <w:b/>
                <w:color w:val="FFFFFF"/>
                <w:sz w:val="12"/>
                <w:szCs w:val="12"/>
              </w:rPr>
            </w:pPr>
          </w:p>
          <w:p w:rsidR="00E614B9" w:rsidRDefault="002F30E8">
            <w:pPr>
              <w:widowControl w:val="0"/>
              <w:spacing w:before="200" w:after="80"/>
              <w:jc w:val="center"/>
              <w:rPr>
                <w:b/>
                <w:color w:val="FFFFFF"/>
                <w:sz w:val="26"/>
                <w:szCs w:val="26"/>
              </w:rPr>
            </w:pPr>
            <w:r>
              <w:rPr>
                <w:b/>
                <w:color w:val="FFFFFF"/>
                <w:sz w:val="34"/>
                <w:szCs w:val="34"/>
              </w:rPr>
              <w:t>Salons Solutions : les meilleurs intégrateurs de solutions IT mis à l’honneur</w:t>
            </w:r>
            <w:r>
              <w:rPr>
                <w:b/>
                <w:color w:val="FFFFFF"/>
                <w:sz w:val="26"/>
                <w:szCs w:val="26"/>
              </w:rPr>
              <w:br/>
            </w:r>
            <w:r>
              <w:rPr>
                <w:b/>
                <w:color w:val="FFFFFF"/>
                <w:sz w:val="26"/>
                <w:szCs w:val="26"/>
              </w:rPr>
              <w:br/>
              <w:t>Labellisation IT | Intégrateur | Qualité</w:t>
            </w:r>
          </w:p>
          <w:p w:rsidR="00E614B9" w:rsidRDefault="00E614B9">
            <w:pPr>
              <w:widowControl w:val="0"/>
              <w:spacing w:before="200" w:after="80"/>
              <w:jc w:val="center"/>
              <w:rPr>
                <w:b/>
                <w:color w:val="FFFFFF"/>
                <w:sz w:val="12"/>
                <w:szCs w:val="12"/>
              </w:rPr>
            </w:pPr>
          </w:p>
        </w:tc>
        <w:tc>
          <w:tcPr>
            <w:tcW w:w="435" w:type="dxa"/>
            <w:tcBorders>
              <w:left w:val="single" w:sz="8" w:space="0" w:color="D90E4D"/>
            </w:tcBorders>
            <w:shd w:val="clear" w:color="auto" w:fill="D90E4D"/>
            <w:tcMar>
              <w:top w:w="100" w:type="dxa"/>
              <w:left w:w="100" w:type="dxa"/>
              <w:bottom w:w="100" w:type="dxa"/>
              <w:right w:w="100" w:type="dxa"/>
            </w:tcMar>
          </w:tcPr>
          <w:p w:rsidR="00E614B9" w:rsidRDefault="00E614B9">
            <w:pPr>
              <w:widowControl w:val="0"/>
              <w:spacing w:before="200" w:after="80"/>
              <w:jc w:val="center"/>
              <w:rPr>
                <w:b/>
                <w:color w:val="FFFFFF"/>
                <w:sz w:val="36"/>
                <w:szCs w:val="36"/>
              </w:rPr>
            </w:pPr>
          </w:p>
        </w:tc>
      </w:tr>
    </w:tbl>
    <w:p w:rsidR="00E614B9" w:rsidRDefault="00E614B9">
      <w:pPr>
        <w:rPr>
          <w:sz w:val="12"/>
          <w:szCs w:val="12"/>
        </w:rPr>
      </w:pPr>
    </w:p>
    <w:tbl>
      <w:tblPr>
        <w:tblStyle w:val="a1"/>
        <w:tblW w:w="10680" w:type="dxa"/>
        <w:tblInd w:w="-6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80"/>
      </w:tblGrid>
      <w:tr w:rsidR="00E614B9">
        <w:tc>
          <w:tcPr>
            <w:tcW w:w="10680" w:type="dxa"/>
            <w:tcBorders>
              <w:top w:val="nil"/>
              <w:left w:val="nil"/>
              <w:bottom w:val="nil"/>
              <w:right w:val="nil"/>
            </w:tcBorders>
            <w:shd w:val="clear" w:color="auto" w:fill="auto"/>
            <w:tcMar>
              <w:top w:w="100" w:type="dxa"/>
              <w:left w:w="100" w:type="dxa"/>
              <w:bottom w:w="100" w:type="dxa"/>
              <w:right w:w="100" w:type="dxa"/>
            </w:tcMar>
          </w:tcPr>
          <w:p w:rsidR="00E614B9" w:rsidRDefault="00320405" w:rsidP="00320405">
            <w:pPr>
              <w:spacing w:line="240" w:lineRule="auto"/>
              <w:rPr>
                <w:rFonts w:ascii="Cabin" w:eastAsia="Cabin" w:hAnsi="Cabin" w:cs="Cabin"/>
                <w:highlight w:val="white"/>
              </w:rPr>
            </w:pPr>
            <w:r>
              <w:rPr>
                <w:rFonts w:eastAsia="Times New Roman"/>
                <w:noProof/>
              </w:rPr>
              <w:drawing>
                <wp:inline distT="0" distB="0" distL="0" distR="0" wp14:anchorId="1F5DA028" wp14:editId="65D5F393">
                  <wp:extent cx="2077394" cy="1466850"/>
                  <wp:effectExtent l="0" t="0" r="0" b="0"/>
                  <wp:docPr id="9" name="Image 9" descr="cid:79587AB4-713E-43E1-8D65-8BED76A8D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9D6574-93E5-4931-8472-ACE39A753176" descr="cid:79587AB4-713E-43E1-8D65-8BED76A8D955"/>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2087890" cy="1474261"/>
                          </a:xfrm>
                          <a:prstGeom prst="rect">
                            <a:avLst/>
                          </a:prstGeom>
                          <a:noFill/>
                          <a:ln>
                            <a:noFill/>
                          </a:ln>
                        </pic:spPr>
                      </pic:pic>
                    </a:graphicData>
                  </a:graphic>
                </wp:inline>
              </w:drawing>
            </w:r>
          </w:p>
          <w:p w:rsidR="00E614B9" w:rsidRDefault="002F30E8" w:rsidP="00320405">
            <w:pPr>
              <w:spacing w:line="240" w:lineRule="auto"/>
              <w:rPr>
                <w:rFonts w:ascii="Cabin" w:eastAsia="Cabin" w:hAnsi="Cabin" w:cs="Cabin"/>
                <w:highlight w:val="white"/>
              </w:rPr>
            </w:pPr>
            <w:r>
              <w:rPr>
                <w:rFonts w:ascii="Cabin" w:eastAsia="Cabin" w:hAnsi="Cabin" w:cs="Cabin"/>
                <w:highlight w:val="white"/>
              </w:rPr>
              <w:t>Ce mardi 26 septembre 2017 s’est tenue la première édition d’un</w:t>
            </w:r>
            <w:r>
              <w:rPr>
                <w:rFonts w:ascii="Cabin" w:eastAsia="Cabin" w:hAnsi="Cabin" w:cs="Cabin"/>
                <w:b/>
                <w:highlight w:val="white"/>
              </w:rPr>
              <w:t xml:space="preserve"> événement dédié à la transparence qualitative dans le secteur IT, </w:t>
            </w:r>
            <w:proofErr w:type="spellStart"/>
            <w:r>
              <w:rPr>
                <w:rFonts w:ascii="Cabin" w:eastAsia="Cabin" w:hAnsi="Cabin" w:cs="Cabin"/>
                <w:highlight w:val="white"/>
              </w:rPr>
              <w:t>co-organisé</w:t>
            </w:r>
            <w:proofErr w:type="spellEnd"/>
            <w:r>
              <w:rPr>
                <w:rFonts w:ascii="Cabin" w:eastAsia="Cabin" w:hAnsi="Cabin" w:cs="Cabin"/>
                <w:highlight w:val="white"/>
              </w:rPr>
              <w:t xml:space="preserve"> par Salons Solutions et </w:t>
            </w:r>
            <w:proofErr w:type="spellStart"/>
            <w:r>
              <w:rPr>
                <w:rFonts w:ascii="Cabin" w:eastAsia="Cabin" w:hAnsi="Cabin" w:cs="Cabin"/>
                <w:highlight w:val="white"/>
              </w:rPr>
              <w:t>ScoreFact</w:t>
            </w:r>
            <w:proofErr w:type="spellEnd"/>
            <w:r>
              <w:rPr>
                <w:rFonts w:ascii="Cabin" w:eastAsia="Cabin" w:hAnsi="Cabin" w:cs="Cabin"/>
                <w:highlight w:val="white"/>
              </w:rPr>
              <w:t xml:space="preserve">. </w:t>
            </w:r>
          </w:p>
          <w:p w:rsidR="00E614B9" w:rsidRDefault="00E614B9" w:rsidP="00320405">
            <w:pPr>
              <w:spacing w:line="240" w:lineRule="auto"/>
              <w:rPr>
                <w:rFonts w:ascii="Cabin" w:eastAsia="Cabin" w:hAnsi="Cabin" w:cs="Cabin"/>
                <w:highlight w:val="white"/>
              </w:rPr>
            </w:pPr>
          </w:p>
          <w:p w:rsidR="00E614B9" w:rsidRDefault="002F30E8" w:rsidP="00320405">
            <w:pPr>
              <w:spacing w:line="240" w:lineRule="auto"/>
              <w:rPr>
                <w:rFonts w:ascii="Cabin" w:eastAsia="Cabin" w:hAnsi="Cabin" w:cs="Cabin"/>
                <w:highlight w:val="white"/>
              </w:rPr>
            </w:pPr>
            <w:r>
              <w:rPr>
                <w:rFonts w:ascii="Cabin" w:eastAsia="Cabin" w:hAnsi="Cabin" w:cs="Cabin"/>
                <w:highlight w:val="white"/>
              </w:rPr>
              <w:t>Lors d’une remise des prix officielle, en présence de</w:t>
            </w:r>
            <w:r>
              <w:rPr>
                <w:rFonts w:ascii="Cabin" w:eastAsia="Cabin" w:hAnsi="Cabin" w:cs="Cabin"/>
                <w:b/>
                <w:highlight w:val="white"/>
              </w:rPr>
              <w:t xml:space="preserve"> représentants de Microsoft ou Report One</w:t>
            </w:r>
            <w:r>
              <w:rPr>
                <w:rFonts w:ascii="Cabin" w:eastAsia="Cabin" w:hAnsi="Cabin" w:cs="Cabin"/>
                <w:highlight w:val="white"/>
              </w:rPr>
              <w:t xml:space="preserve"> pour ne citer qu'eux, ce nouveau rendez-vous annuel a permis de mettre à l'honneur ces </w:t>
            </w:r>
            <w:r>
              <w:rPr>
                <w:rFonts w:ascii="Cabin" w:eastAsia="Cabin" w:hAnsi="Cabin" w:cs="Cabin"/>
                <w:b/>
                <w:highlight w:val="white"/>
              </w:rPr>
              <w:t>acteurs de l'IT qui s'engagent dans une véritable démarche qualitative</w:t>
            </w:r>
            <w:r>
              <w:rPr>
                <w:rFonts w:ascii="Cabin" w:eastAsia="Cabin" w:hAnsi="Cabin" w:cs="Cabin"/>
                <w:highlight w:val="white"/>
              </w:rPr>
              <w:t xml:space="preserve"> auprès de leurs clients. </w:t>
            </w:r>
          </w:p>
          <w:p w:rsidR="00E614B9" w:rsidRDefault="00E614B9" w:rsidP="00320405">
            <w:pPr>
              <w:spacing w:line="240" w:lineRule="auto"/>
              <w:rPr>
                <w:rFonts w:ascii="Cabin" w:eastAsia="Cabin" w:hAnsi="Cabin" w:cs="Cabin"/>
                <w:highlight w:val="white"/>
              </w:rPr>
            </w:pPr>
          </w:p>
          <w:p w:rsidR="00E614B9" w:rsidRDefault="00E614B9" w:rsidP="00320405">
            <w:pPr>
              <w:spacing w:line="240" w:lineRule="auto"/>
              <w:rPr>
                <w:rFonts w:ascii="Cabin" w:eastAsia="Cabin" w:hAnsi="Cabin" w:cs="Cabin"/>
                <w:highlight w:val="white"/>
              </w:rPr>
            </w:pPr>
          </w:p>
          <w:p w:rsidR="00320405" w:rsidRPr="00320405" w:rsidRDefault="00320405" w:rsidP="00320405">
            <w:pPr>
              <w:rPr>
                <w:rFonts w:eastAsia="Times New Roman"/>
                <w:b/>
              </w:rPr>
            </w:pPr>
            <w:r>
              <w:rPr>
                <w:rFonts w:ascii="Cabin" w:eastAsia="Cabin" w:hAnsi="Cabin" w:cs="Cabin"/>
                <w:highlight w:val="white"/>
              </w:rPr>
              <w:t>Cette année, cinq</w:t>
            </w:r>
            <w:r w:rsidR="002F30E8">
              <w:rPr>
                <w:rFonts w:ascii="Cabin" w:eastAsia="Cabin" w:hAnsi="Cabin" w:cs="Cabin"/>
                <w:highlight w:val="white"/>
              </w:rPr>
              <w:t xml:space="preserve"> catégori</w:t>
            </w:r>
            <w:r w:rsidR="002F30E8">
              <w:rPr>
                <w:rFonts w:ascii="Cabin" w:eastAsia="Cabin" w:hAnsi="Cabin" w:cs="Cabin"/>
                <w:highlight w:val="white"/>
              </w:rPr>
              <w:t xml:space="preserve">es représentatives du marché des solutions IT étaient représentées : </w:t>
            </w:r>
            <w:bookmarkStart w:id="0" w:name="_GoBack"/>
            <w:r w:rsidRPr="00320405">
              <w:rPr>
                <w:rFonts w:eastAsia="Times New Roman"/>
                <w:b/>
              </w:rPr>
              <w:t xml:space="preserve">ERP </w:t>
            </w:r>
            <w:proofErr w:type="spellStart"/>
            <w:r w:rsidRPr="00320405">
              <w:rPr>
                <w:rFonts w:eastAsia="Times New Roman"/>
                <w:b/>
              </w:rPr>
              <w:t>upper</w:t>
            </w:r>
            <w:proofErr w:type="spellEnd"/>
            <w:r w:rsidRPr="00320405">
              <w:rPr>
                <w:rFonts w:eastAsia="Times New Roman"/>
                <w:b/>
              </w:rPr>
              <w:t>-Mi-</w:t>
            </w:r>
            <w:proofErr w:type="spellStart"/>
            <w:r w:rsidRPr="00320405">
              <w:rPr>
                <w:rFonts w:eastAsia="Times New Roman"/>
                <w:b/>
              </w:rPr>
              <w:t>Market</w:t>
            </w:r>
            <w:proofErr w:type="spellEnd"/>
            <w:r w:rsidRPr="00320405">
              <w:rPr>
                <w:rFonts w:eastAsia="Times New Roman"/>
                <w:b/>
              </w:rPr>
              <w:t xml:space="preserve"> - </w:t>
            </w:r>
            <w:r w:rsidRPr="00320405">
              <w:rPr>
                <w:rFonts w:eastAsia="Times New Roman"/>
                <w:b/>
              </w:rPr>
              <w:t xml:space="preserve">ERP </w:t>
            </w:r>
            <w:proofErr w:type="spellStart"/>
            <w:r w:rsidRPr="00320405">
              <w:rPr>
                <w:rFonts w:eastAsia="Times New Roman"/>
                <w:b/>
              </w:rPr>
              <w:t>Mid-Market</w:t>
            </w:r>
            <w:proofErr w:type="spellEnd"/>
            <w:r w:rsidRPr="00320405">
              <w:rPr>
                <w:rFonts w:eastAsia="Times New Roman"/>
                <w:b/>
              </w:rPr>
              <w:t xml:space="preserve"> – </w:t>
            </w:r>
            <w:r w:rsidRPr="00320405">
              <w:rPr>
                <w:rFonts w:eastAsia="Times New Roman"/>
                <w:b/>
              </w:rPr>
              <w:t>BI</w:t>
            </w:r>
            <w:r w:rsidRPr="00320405">
              <w:rPr>
                <w:rFonts w:eastAsia="Times New Roman"/>
                <w:b/>
              </w:rPr>
              <w:t xml:space="preserve"> – </w:t>
            </w:r>
            <w:r w:rsidRPr="00320405">
              <w:rPr>
                <w:rFonts w:eastAsia="Times New Roman"/>
                <w:b/>
              </w:rPr>
              <w:t>Mobilité</w:t>
            </w:r>
            <w:r w:rsidRPr="00320405">
              <w:rPr>
                <w:rFonts w:eastAsia="Times New Roman"/>
                <w:b/>
              </w:rPr>
              <w:t xml:space="preserve"> - </w:t>
            </w:r>
            <w:r w:rsidRPr="00320405">
              <w:rPr>
                <w:rFonts w:eastAsia="Times New Roman"/>
                <w:b/>
              </w:rPr>
              <w:t>Solutions Verticales</w:t>
            </w:r>
          </w:p>
          <w:bookmarkEnd w:id="0"/>
          <w:p w:rsidR="00320405" w:rsidRDefault="00320405" w:rsidP="00320405">
            <w:pPr>
              <w:spacing w:line="240" w:lineRule="auto"/>
              <w:rPr>
                <w:rFonts w:ascii="Cabin" w:eastAsia="Cabin" w:hAnsi="Cabin" w:cs="Cabin"/>
                <w:highlight w:val="white"/>
              </w:rPr>
            </w:pPr>
          </w:p>
          <w:p w:rsidR="00E614B9" w:rsidRDefault="002F30E8" w:rsidP="00320405">
            <w:pPr>
              <w:spacing w:line="240" w:lineRule="auto"/>
              <w:rPr>
                <w:rFonts w:ascii="Cabin" w:eastAsia="Cabin" w:hAnsi="Cabin" w:cs="Cabin"/>
                <w:highlight w:val="white"/>
              </w:rPr>
            </w:pPr>
            <w:r>
              <w:rPr>
                <w:rFonts w:ascii="Cabin" w:eastAsia="Cabin" w:hAnsi="Cabin" w:cs="Cabin"/>
                <w:highlight w:val="white"/>
              </w:rPr>
              <w:t xml:space="preserve">Parmi les intégrateurs s’étant engagés dans un </w:t>
            </w:r>
            <w:r>
              <w:rPr>
                <w:rFonts w:ascii="Cabin" w:eastAsia="Cabin" w:hAnsi="Cabin" w:cs="Cabin"/>
                <w:b/>
                <w:highlight w:val="white"/>
              </w:rPr>
              <w:t>audit strict et exigeant leurs compétences</w:t>
            </w:r>
            <w:r>
              <w:rPr>
                <w:rFonts w:ascii="Cabin" w:eastAsia="Cabin" w:hAnsi="Cabin" w:cs="Cabin"/>
                <w:highlight w:val="white"/>
              </w:rPr>
              <w:t xml:space="preserve">, réalisé par </w:t>
            </w:r>
            <w:proofErr w:type="spellStart"/>
            <w:r>
              <w:rPr>
                <w:rFonts w:ascii="Cabin" w:eastAsia="Cabin" w:hAnsi="Cabin" w:cs="Cabin"/>
                <w:highlight w:val="white"/>
              </w:rPr>
              <w:t>ScoreFact</w:t>
            </w:r>
            <w:proofErr w:type="spellEnd"/>
            <w:r>
              <w:rPr>
                <w:rFonts w:ascii="Cabin" w:eastAsia="Cabin" w:hAnsi="Cabin" w:cs="Cabin"/>
                <w:highlight w:val="white"/>
              </w:rPr>
              <w:t>, huit ont obtenu le label “Expert</w:t>
            </w:r>
            <w:r>
              <w:rPr>
                <w:rFonts w:ascii="Cabin" w:eastAsia="Cabin" w:hAnsi="Cabin" w:cs="Cabin"/>
                <w:highlight w:val="white"/>
              </w:rPr>
              <w:t>” :</w:t>
            </w:r>
          </w:p>
          <w:p w:rsidR="00E614B9" w:rsidRDefault="002F30E8" w:rsidP="00320405">
            <w:pPr>
              <w:spacing w:line="240" w:lineRule="auto"/>
              <w:rPr>
                <w:rFonts w:ascii="Cabin" w:eastAsia="Cabin" w:hAnsi="Cabin" w:cs="Cabin"/>
                <w:highlight w:val="white"/>
              </w:rPr>
            </w:pPr>
            <w:r>
              <w:rPr>
                <w:noProof/>
              </w:rPr>
              <w:drawing>
                <wp:anchor distT="114300" distB="114300" distL="114300" distR="114300" simplePos="0" relativeHeight="251659264" behindDoc="0" locked="0" layoutInCell="1" hidden="0" allowOverlap="1">
                  <wp:simplePos x="0" y="0"/>
                  <wp:positionH relativeFrom="margin">
                    <wp:posOffset>4240934</wp:posOffset>
                  </wp:positionH>
                  <wp:positionV relativeFrom="paragraph">
                    <wp:posOffset>57150</wp:posOffset>
                  </wp:positionV>
                  <wp:extent cx="2283691" cy="1638300"/>
                  <wp:effectExtent l="0" t="0" r="0" b="0"/>
                  <wp:wrapSquare wrapText="bothSides" distT="114300" distB="114300" distL="114300" distR="114300"/>
                  <wp:docPr id="6" name="image12.png" descr="EstelleDelessard.PNG"/>
                  <wp:cNvGraphicFramePr/>
                  <a:graphic xmlns:a="http://schemas.openxmlformats.org/drawingml/2006/main">
                    <a:graphicData uri="http://schemas.openxmlformats.org/drawingml/2006/picture">
                      <pic:pic xmlns:pic="http://schemas.openxmlformats.org/drawingml/2006/picture">
                        <pic:nvPicPr>
                          <pic:cNvPr id="0" name="image12.png" descr="EstelleDelessard.PNG"/>
                          <pic:cNvPicPr preferRelativeResize="0"/>
                        </pic:nvPicPr>
                        <pic:blipFill>
                          <a:blip r:embed="rId13"/>
                          <a:srcRect/>
                          <a:stretch>
                            <a:fillRect/>
                          </a:stretch>
                        </pic:blipFill>
                        <pic:spPr>
                          <a:xfrm>
                            <a:off x="0" y="0"/>
                            <a:ext cx="2283691" cy="1638300"/>
                          </a:xfrm>
                          <a:prstGeom prst="rect">
                            <a:avLst/>
                          </a:prstGeom>
                          <a:ln/>
                        </pic:spPr>
                      </pic:pic>
                    </a:graphicData>
                  </a:graphic>
                </wp:anchor>
              </w:drawing>
            </w:r>
          </w:p>
          <w:p w:rsidR="00E614B9" w:rsidRDefault="002F30E8" w:rsidP="00320405">
            <w:pPr>
              <w:numPr>
                <w:ilvl w:val="0"/>
                <w:numId w:val="1"/>
              </w:numPr>
              <w:spacing w:line="240" w:lineRule="auto"/>
              <w:contextualSpacing/>
              <w:rPr>
                <w:rFonts w:ascii="Cabin" w:eastAsia="Cabin" w:hAnsi="Cabin" w:cs="Cabin"/>
                <w:highlight w:val="white"/>
              </w:rPr>
            </w:pPr>
            <w:r>
              <w:rPr>
                <w:rFonts w:ascii="Cabin" w:eastAsia="Cabin" w:hAnsi="Cabin" w:cs="Cabin"/>
                <w:b/>
                <w:color w:val="D90E4D"/>
                <w:highlight w:val="white"/>
              </w:rPr>
              <w:t>COSMO CONSULT</w:t>
            </w:r>
            <w:r>
              <w:rPr>
                <w:rFonts w:ascii="Cabin" w:eastAsia="Cabin" w:hAnsi="Cabin" w:cs="Cabin"/>
                <w:highlight w:val="white"/>
              </w:rPr>
              <w:t xml:space="preserve"> pour </w:t>
            </w:r>
            <w:r>
              <w:rPr>
                <w:rFonts w:ascii="Cabin" w:eastAsia="Cabin" w:hAnsi="Cabin" w:cs="Cabin"/>
                <w:b/>
                <w:highlight w:val="white"/>
              </w:rPr>
              <w:t>Dynamics NAV</w:t>
            </w:r>
          </w:p>
          <w:p w:rsidR="00E614B9" w:rsidRDefault="002F30E8" w:rsidP="00320405">
            <w:pPr>
              <w:numPr>
                <w:ilvl w:val="0"/>
                <w:numId w:val="1"/>
              </w:numPr>
              <w:spacing w:line="240" w:lineRule="auto"/>
              <w:contextualSpacing/>
              <w:rPr>
                <w:rFonts w:ascii="Cabin" w:eastAsia="Cabin" w:hAnsi="Cabin" w:cs="Cabin"/>
                <w:highlight w:val="white"/>
              </w:rPr>
            </w:pPr>
            <w:r>
              <w:rPr>
                <w:rFonts w:ascii="Cabin" w:eastAsia="Cabin" w:hAnsi="Cabin" w:cs="Cabin"/>
                <w:b/>
                <w:color w:val="D90E4D"/>
                <w:highlight w:val="white"/>
              </w:rPr>
              <w:t>WAZA Solutions</w:t>
            </w:r>
            <w:r>
              <w:rPr>
                <w:rFonts w:ascii="Cabin" w:eastAsia="Cabin" w:hAnsi="Cabin" w:cs="Cabin"/>
                <w:highlight w:val="white"/>
              </w:rPr>
              <w:t xml:space="preserve"> pour </w:t>
            </w:r>
            <w:r>
              <w:rPr>
                <w:rFonts w:ascii="Cabin" w:eastAsia="Cabin" w:hAnsi="Cabin" w:cs="Cabin"/>
                <w:b/>
                <w:highlight w:val="white"/>
              </w:rPr>
              <w:t>Sage 100</w:t>
            </w:r>
          </w:p>
          <w:p w:rsidR="00E614B9" w:rsidRDefault="002F30E8" w:rsidP="00320405">
            <w:pPr>
              <w:numPr>
                <w:ilvl w:val="0"/>
                <w:numId w:val="1"/>
              </w:numPr>
              <w:spacing w:line="240" w:lineRule="auto"/>
              <w:contextualSpacing/>
              <w:rPr>
                <w:rFonts w:ascii="Cabin" w:eastAsia="Cabin" w:hAnsi="Cabin" w:cs="Cabin"/>
                <w:highlight w:val="white"/>
              </w:rPr>
            </w:pPr>
            <w:r>
              <w:rPr>
                <w:rFonts w:ascii="Cabin" w:eastAsia="Cabin" w:hAnsi="Cabin" w:cs="Cabin"/>
                <w:b/>
                <w:color w:val="D90E4D"/>
                <w:highlight w:val="white"/>
              </w:rPr>
              <w:t>Project BI</w:t>
            </w:r>
            <w:r>
              <w:rPr>
                <w:rFonts w:ascii="Cabin" w:eastAsia="Cabin" w:hAnsi="Cabin" w:cs="Cabin"/>
                <w:highlight w:val="white"/>
              </w:rPr>
              <w:t xml:space="preserve"> pour </w:t>
            </w:r>
            <w:r>
              <w:rPr>
                <w:rFonts w:ascii="Cabin" w:eastAsia="Cabin" w:hAnsi="Cabin" w:cs="Cabin"/>
                <w:b/>
                <w:highlight w:val="white"/>
              </w:rPr>
              <w:t>Report One</w:t>
            </w:r>
          </w:p>
          <w:p w:rsidR="00E614B9" w:rsidRDefault="002F30E8" w:rsidP="00320405">
            <w:pPr>
              <w:numPr>
                <w:ilvl w:val="0"/>
                <w:numId w:val="1"/>
              </w:numPr>
              <w:spacing w:line="240" w:lineRule="auto"/>
              <w:contextualSpacing/>
              <w:rPr>
                <w:rFonts w:ascii="Cabin" w:eastAsia="Cabin" w:hAnsi="Cabin" w:cs="Cabin"/>
                <w:highlight w:val="white"/>
              </w:rPr>
            </w:pPr>
            <w:proofErr w:type="spellStart"/>
            <w:r>
              <w:rPr>
                <w:rFonts w:ascii="Cabin" w:eastAsia="Cabin" w:hAnsi="Cabin" w:cs="Cabin"/>
                <w:b/>
                <w:color w:val="D90E4D"/>
                <w:highlight w:val="white"/>
              </w:rPr>
              <w:t>Press’Innov</w:t>
            </w:r>
            <w:proofErr w:type="spellEnd"/>
            <w:r>
              <w:rPr>
                <w:rFonts w:ascii="Cabin" w:eastAsia="Cabin" w:hAnsi="Cabin" w:cs="Cabin"/>
                <w:highlight w:val="white"/>
              </w:rPr>
              <w:t xml:space="preserve"> pour ses compétences en </w:t>
            </w:r>
            <w:r>
              <w:rPr>
                <w:rFonts w:ascii="Cabin" w:eastAsia="Cabin" w:hAnsi="Cabin" w:cs="Cabin"/>
                <w:b/>
                <w:highlight w:val="white"/>
              </w:rPr>
              <w:t>Gestion de Contenu</w:t>
            </w:r>
          </w:p>
          <w:p w:rsidR="00E614B9" w:rsidRDefault="002F30E8" w:rsidP="00320405">
            <w:pPr>
              <w:numPr>
                <w:ilvl w:val="0"/>
                <w:numId w:val="1"/>
              </w:numPr>
              <w:spacing w:line="240" w:lineRule="auto"/>
              <w:contextualSpacing/>
              <w:rPr>
                <w:rFonts w:ascii="Cabin" w:eastAsia="Cabin" w:hAnsi="Cabin" w:cs="Cabin"/>
                <w:highlight w:val="white"/>
              </w:rPr>
            </w:pPr>
            <w:r>
              <w:rPr>
                <w:rFonts w:ascii="Cabin" w:eastAsia="Cabin" w:hAnsi="Cabin" w:cs="Cabin"/>
                <w:b/>
                <w:color w:val="D90E4D"/>
                <w:highlight w:val="white"/>
              </w:rPr>
              <w:t>AD Ultima Group</w:t>
            </w:r>
            <w:r>
              <w:rPr>
                <w:rFonts w:ascii="Cabin" w:eastAsia="Cabin" w:hAnsi="Cabin" w:cs="Cabin"/>
                <w:highlight w:val="white"/>
              </w:rPr>
              <w:t xml:space="preserve"> pour </w:t>
            </w:r>
            <w:r>
              <w:rPr>
                <w:rFonts w:ascii="Cabin" w:eastAsia="Cabin" w:hAnsi="Cabin" w:cs="Cabin"/>
                <w:b/>
                <w:highlight w:val="white"/>
              </w:rPr>
              <w:t>Dynamics AX</w:t>
            </w:r>
          </w:p>
          <w:p w:rsidR="00E614B9" w:rsidRDefault="002F30E8" w:rsidP="00320405">
            <w:pPr>
              <w:numPr>
                <w:ilvl w:val="0"/>
                <w:numId w:val="1"/>
              </w:numPr>
              <w:spacing w:line="240" w:lineRule="auto"/>
              <w:contextualSpacing/>
              <w:rPr>
                <w:rFonts w:ascii="Cabin" w:eastAsia="Cabin" w:hAnsi="Cabin" w:cs="Cabin"/>
                <w:highlight w:val="white"/>
              </w:rPr>
            </w:pPr>
            <w:proofErr w:type="spellStart"/>
            <w:r>
              <w:rPr>
                <w:rFonts w:ascii="Cabin" w:eastAsia="Cabin" w:hAnsi="Cabin" w:cs="Cabin"/>
                <w:b/>
                <w:color w:val="D90E4D"/>
                <w:highlight w:val="white"/>
              </w:rPr>
              <w:t>DaXium</w:t>
            </w:r>
            <w:proofErr w:type="spellEnd"/>
            <w:r>
              <w:rPr>
                <w:rFonts w:ascii="Cabin" w:eastAsia="Cabin" w:hAnsi="Cabin" w:cs="Cabin"/>
                <w:b/>
                <w:color w:val="D90E4D"/>
                <w:highlight w:val="white"/>
              </w:rPr>
              <w:t xml:space="preserve"> Software</w:t>
            </w:r>
            <w:r>
              <w:rPr>
                <w:rFonts w:ascii="Cabin" w:eastAsia="Cabin" w:hAnsi="Cabin" w:cs="Cabin"/>
                <w:highlight w:val="white"/>
              </w:rPr>
              <w:t xml:space="preserve"> pour </w:t>
            </w:r>
            <w:proofErr w:type="spellStart"/>
            <w:r>
              <w:rPr>
                <w:rFonts w:ascii="Cabin" w:eastAsia="Cabin" w:hAnsi="Cabin" w:cs="Cabin"/>
                <w:b/>
                <w:highlight w:val="white"/>
              </w:rPr>
              <w:t>Mobility</w:t>
            </w:r>
            <w:proofErr w:type="spellEnd"/>
            <w:r>
              <w:rPr>
                <w:rFonts w:ascii="Cabin" w:eastAsia="Cabin" w:hAnsi="Cabin" w:cs="Cabin"/>
                <w:b/>
                <w:highlight w:val="white"/>
              </w:rPr>
              <w:t xml:space="preserve"> Software</w:t>
            </w:r>
          </w:p>
          <w:p w:rsidR="00E614B9" w:rsidRDefault="002F30E8" w:rsidP="00320405">
            <w:pPr>
              <w:numPr>
                <w:ilvl w:val="0"/>
                <w:numId w:val="1"/>
              </w:numPr>
              <w:spacing w:line="240" w:lineRule="auto"/>
              <w:contextualSpacing/>
              <w:rPr>
                <w:rFonts w:ascii="Cabin" w:eastAsia="Cabin" w:hAnsi="Cabin" w:cs="Cabin"/>
                <w:highlight w:val="white"/>
              </w:rPr>
            </w:pPr>
            <w:r>
              <w:rPr>
                <w:rFonts w:ascii="Cabin" w:eastAsia="Cabin" w:hAnsi="Cabin" w:cs="Cabin"/>
                <w:b/>
                <w:color w:val="D90E4D"/>
                <w:highlight w:val="white"/>
              </w:rPr>
              <w:t>SYD Conseil</w:t>
            </w:r>
            <w:r>
              <w:rPr>
                <w:rFonts w:ascii="Cabin" w:eastAsia="Cabin" w:hAnsi="Cabin" w:cs="Cabin"/>
                <w:highlight w:val="white"/>
              </w:rPr>
              <w:t xml:space="preserve"> pour </w:t>
            </w:r>
            <w:r>
              <w:rPr>
                <w:rFonts w:ascii="Cabin" w:eastAsia="Cabin" w:hAnsi="Cabin" w:cs="Cabin"/>
                <w:b/>
                <w:highlight w:val="white"/>
              </w:rPr>
              <w:t>Dynamics AX</w:t>
            </w:r>
          </w:p>
          <w:p w:rsidR="00E614B9" w:rsidRDefault="002F30E8" w:rsidP="00320405">
            <w:pPr>
              <w:numPr>
                <w:ilvl w:val="0"/>
                <w:numId w:val="1"/>
              </w:numPr>
              <w:spacing w:line="240" w:lineRule="auto"/>
              <w:contextualSpacing/>
              <w:rPr>
                <w:rFonts w:ascii="Cabin" w:eastAsia="Cabin" w:hAnsi="Cabin" w:cs="Cabin"/>
                <w:highlight w:val="white"/>
              </w:rPr>
            </w:pPr>
            <w:r>
              <w:rPr>
                <w:rFonts w:ascii="Cabin" w:eastAsia="Cabin" w:hAnsi="Cabin" w:cs="Cabin"/>
                <w:b/>
                <w:color w:val="D90E4D"/>
                <w:highlight w:val="white"/>
              </w:rPr>
              <w:t>VARIOPOSITIF</w:t>
            </w:r>
            <w:r>
              <w:rPr>
                <w:rFonts w:ascii="Cabin" w:eastAsia="Cabin" w:hAnsi="Cabin" w:cs="Cabin"/>
                <w:highlight w:val="white"/>
              </w:rPr>
              <w:t xml:space="preserve"> pour </w:t>
            </w:r>
            <w:r>
              <w:rPr>
                <w:rFonts w:ascii="Cabin" w:eastAsia="Cabin" w:hAnsi="Cabin" w:cs="Cabin"/>
                <w:b/>
                <w:highlight w:val="white"/>
              </w:rPr>
              <w:t xml:space="preserve">Divalto </w:t>
            </w:r>
            <w:proofErr w:type="spellStart"/>
            <w:r>
              <w:rPr>
                <w:rFonts w:ascii="Cabin" w:eastAsia="Cabin" w:hAnsi="Cabin" w:cs="Cabin"/>
                <w:b/>
                <w:highlight w:val="white"/>
              </w:rPr>
              <w:t>Infinity</w:t>
            </w:r>
            <w:proofErr w:type="spellEnd"/>
          </w:p>
          <w:p w:rsidR="00E614B9" w:rsidRDefault="00E614B9" w:rsidP="00320405">
            <w:pPr>
              <w:spacing w:line="240" w:lineRule="auto"/>
              <w:rPr>
                <w:rFonts w:ascii="Cabin" w:eastAsia="Cabin" w:hAnsi="Cabin" w:cs="Cabin"/>
                <w:highlight w:val="white"/>
              </w:rPr>
            </w:pPr>
          </w:p>
          <w:p w:rsidR="00E614B9" w:rsidRDefault="00E614B9" w:rsidP="00320405">
            <w:pPr>
              <w:spacing w:line="240" w:lineRule="auto"/>
              <w:rPr>
                <w:rFonts w:ascii="Cabin" w:eastAsia="Cabin" w:hAnsi="Cabin" w:cs="Cabin"/>
                <w:highlight w:val="white"/>
              </w:rPr>
            </w:pPr>
          </w:p>
          <w:p w:rsidR="00E614B9" w:rsidRDefault="002F30E8" w:rsidP="00320405">
            <w:pPr>
              <w:spacing w:line="240" w:lineRule="auto"/>
              <w:rPr>
                <w:rFonts w:ascii="Cabin" w:eastAsia="Cabin" w:hAnsi="Cabin" w:cs="Cabin"/>
                <w:highlight w:val="white"/>
              </w:rPr>
            </w:pPr>
            <w:r>
              <w:rPr>
                <w:rFonts w:ascii="Cabin" w:eastAsia="Cabin" w:hAnsi="Cabin" w:cs="Cabin"/>
                <w:highlight w:val="white"/>
              </w:rPr>
              <w:t xml:space="preserve">Les </w:t>
            </w:r>
            <w:r>
              <w:rPr>
                <w:rFonts w:ascii="Cabin" w:eastAsia="Cabin" w:hAnsi="Cabin" w:cs="Cabin"/>
                <w:b/>
                <w:highlight w:val="white"/>
              </w:rPr>
              <w:t xml:space="preserve">photos de l’évènement </w:t>
            </w:r>
            <w:r>
              <w:rPr>
                <w:rFonts w:ascii="Cabin" w:eastAsia="Cabin" w:hAnsi="Cabin" w:cs="Cabin"/>
                <w:highlight w:val="white"/>
              </w:rPr>
              <w:t xml:space="preserve">sont </w:t>
            </w:r>
            <w:proofErr w:type="spellStart"/>
            <w:proofErr w:type="gramStart"/>
            <w:r>
              <w:rPr>
                <w:rFonts w:ascii="Cabin" w:eastAsia="Cabin" w:hAnsi="Cabin" w:cs="Cabin"/>
                <w:highlight w:val="white"/>
              </w:rPr>
              <w:t>dores</w:t>
            </w:r>
            <w:proofErr w:type="spellEnd"/>
            <w:r>
              <w:rPr>
                <w:rFonts w:ascii="Cabin" w:eastAsia="Cabin" w:hAnsi="Cabin" w:cs="Cabin"/>
                <w:highlight w:val="white"/>
              </w:rPr>
              <w:t xml:space="preserve"> et déjà</w:t>
            </w:r>
            <w:proofErr w:type="gramEnd"/>
            <w:r>
              <w:rPr>
                <w:rFonts w:ascii="Cabin" w:eastAsia="Cabin" w:hAnsi="Cabin" w:cs="Cabin"/>
                <w:highlight w:val="white"/>
              </w:rPr>
              <w:t xml:space="preserve"> disponibles ici : </w:t>
            </w:r>
            <w:hyperlink r:id="rId14">
              <w:r>
                <w:rPr>
                  <w:rFonts w:ascii="Cabin" w:eastAsia="Cabin" w:hAnsi="Cabin" w:cs="Cabin"/>
                  <w:color w:val="1155CC"/>
                  <w:highlight w:val="white"/>
                  <w:u w:val="single"/>
                </w:rPr>
                <w:t>http://gtec.pro/scorefact/CP/RetourSalonsSolutions/Photosremise</w:t>
              </w:r>
              <w:r>
                <w:rPr>
                  <w:rFonts w:ascii="Cabin" w:eastAsia="Cabin" w:hAnsi="Cabin" w:cs="Cabin"/>
                  <w:color w:val="1155CC"/>
                  <w:highlight w:val="white"/>
                  <w:u w:val="single"/>
                </w:rPr>
                <w:t>labels.zip</w:t>
              </w:r>
            </w:hyperlink>
            <w:r>
              <w:rPr>
                <w:rFonts w:ascii="Cabin" w:eastAsia="Cabin" w:hAnsi="Cabin" w:cs="Cabin"/>
                <w:highlight w:val="white"/>
              </w:rPr>
              <w:t xml:space="preserve"> </w:t>
            </w:r>
          </w:p>
          <w:p w:rsidR="00E614B9" w:rsidRDefault="00E614B9" w:rsidP="00320405">
            <w:pPr>
              <w:spacing w:line="240" w:lineRule="auto"/>
              <w:rPr>
                <w:rFonts w:ascii="Cabin" w:eastAsia="Cabin" w:hAnsi="Cabin" w:cs="Cabin"/>
                <w:highlight w:val="white"/>
              </w:rPr>
            </w:pPr>
          </w:p>
          <w:p w:rsidR="00E614B9" w:rsidRDefault="002F30E8" w:rsidP="00320405">
            <w:pPr>
              <w:spacing w:line="240" w:lineRule="auto"/>
              <w:rPr>
                <w:rFonts w:ascii="Cabin" w:eastAsia="Cabin" w:hAnsi="Cabin" w:cs="Cabin"/>
                <w:highlight w:val="white"/>
              </w:rPr>
            </w:pPr>
            <w:r>
              <w:rPr>
                <w:rFonts w:ascii="Cabin" w:eastAsia="Cabin" w:hAnsi="Cabin" w:cs="Cabin"/>
                <w:highlight w:val="white"/>
              </w:rPr>
              <w:t xml:space="preserve">Cet évènement se présente comme </w:t>
            </w:r>
            <w:r>
              <w:rPr>
                <w:rFonts w:ascii="Cabin" w:eastAsia="Cabin" w:hAnsi="Cabin" w:cs="Cabin"/>
                <w:b/>
                <w:highlight w:val="white"/>
              </w:rPr>
              <w:t>le nouveau rendez-vous annuel</w:t>
            </w:r>
            <w:r>
              <w:rPr>
                <w:rFonts w:ascii="Cabin" w:eastAsia="Cabin" w:hAnsi="Cabin" w:cs="Cabin"/>
                <w:highlight w:val="white"/>
              </w:rPr>
              <w:t xml:space="preserve"> à ne pas manquer, destiné à mettre en avant les </w:t>
            </w:r>
            <w:r>
              <w:rPr>
                <w:rFonts w:ascii="Cabin" w:eastAsia="Cabin" w:hAnsi="Cabin" w:cs="Cabin"/>
                <w:b/>
                <w:highlight w:val="white"/>
              </w:rPr>
              <w:t>entreprises engagées dans une véritable démarche qualitative</w:t>
            </w:r>
            <w:r>
              <w:rPr>
                <w:rFonts w:ascii="Cabin" w:eastAsia="Cabin" w:hAnsi="Cabin" w:cs="Cabin"/>
                <w:highlight w:val="white"/>
              </w:rPr>
              <w:t>, au service de leurs clients. L’édition 2018 promet, en effet, d’être el</w:t>
            </w:r>
            <w:r>
              <w:rPr>
                <w:rFonts w:ascii="Cabin" w:eastAsia="Cabin" w:hAnsi="Cabin" w:cs="Cabin"/>
                <w:highlight w:val="white"/>
              </w:rPr>
              <w:t xml:space="preserve">le aussi très intéressante aux vues des </w:t>
            </w:r>
            <w:r>
              <w:rPr>
                <w:rFonts w:ascii="Cabin" w:eastAsia="Cabin" w:hAnsi="Cabin" w:cs="Cabin"/>
                <w:b/>
                <w:highlight w:val="white"/>
              </w:rPr>
              <w:t>nombreux candidats à la labellisation</w:t>
            </w:r>
            <w:r>
              <w:rPr>
                <w:rFonts w:ascii="Cabin" w:eastAsia="Cabin" w:hAnsi="Cabin" w:cs="Cabin"/>
                <w:highlight w:val="white"/>
              </w:rPr>
              <w:t>.</w:t>
            </w:r>
          </w:p>
          <w:p w:rsidR="00E614B9" w:rsidRDefault="00E614B9" w:rsidP="00320405">
            <w:pPr>
              <w:spacing w:line="240" w:lineRule="auto"/>
              <w:rPr>
                <w:rFonts w:ascii="Cabin" w:eastAsia="Cabin" w:hAnsi="Cabin" w:cs="Cabin"/>
                <w:highlight w:val="white"/>
              </w:rPr>
            </w:pPr>
          </w:p>
        </w:tc>
      </w:tr>
    </w:tbl>
    <w:p w:rsidR="00E614B9" w:rsidRDefault="00E614B9">
      <w:pPr>
        <w:rPr>
          <w:sz w:val="28"/>
          <w:szCs w:val="28"/>
        </w:rPr>
      </w:pPr>
    </w:p>
    <w:tbl>
      <w:tblPr>
        <w:tblStyle w:val="a2"/>
        <w:tblW w:w="10785" w:type="dxa"/>
        <w:tblInd w:w="-605" w:type="dxa"/>
        <w:tblLayout w:type="fixed"/>
        <w:tblLook w:val="0600" w:firstRow="0" w:lastRow="0" w:firstColumn="0" w:lastColumn="0" w:noHBand="1" w:noVBand="1"/>
      </w:tblPr>
      <w:tblGrid>
        <w:gridCol w:w="8595"/>
        <w:gridCol w:w="2190"/>
      </w:tblGrid>
      <w:tr w:rsidR="00E614B9">
        <w:tc>
          <w:tcPr>
            <w:tcW w:w="8595" w:type="dxa"/>
            <w:tcBorders>
              <w:top w:val="single" w:sz="12" w:space="0" w:color="D90E4D"/>
              <w:left w:val="single" w:sz="12" w:space="0" w:color="D90E4D"/>
              <w:bottom w:val="single" w:sz="12" w:space="0" w:color="D90E4D"/>
            </w:tcBorders>
            <w:shd w:val="clear" w:color="auto" w:fill="auto"/>
            <w:tcMar>
              <w:top w:w="100" w:type="dxa"/>
              <w:left w:w="100" w:type="dxa"/>
              <w:bottom w:w="100" w:type="dxa"/>
              <w:right w:w="100" w:type="dxa"/>
            </w:tcMar>
          </w:tcPr>
          <w:p w:rsidR="00E614B9" w:rsidRDefault="002F30E8">
            <w:pPr>
              <w:widowControl w:val="0"/>
              <w:spacing w:line="240" w:lineRule="auto"/>
              <w:rPr>
                <w:b/>
                <w:color w:val="D90E4D"/>
                <w:highlight w:val="white"/>
              </w:rPr>
            </w:pPr>
            <w:r>
              <w:rPr>
                <w:b/>
                <w:color w:val="D90E4D"/>
                <w:highlight w:val="white"/>
              </w:rPr>
              <w:t xml:space="preserve">Raphaël D’Halluin - Président de </w:t>
            </w:r>
            <w:proofErr w:type="spellStart"/>
            <w:r>
              <w:rPr>
                <w:b/>
                <w:color w:val="D90E4D"/>
                <w:highlight w:val="white"/>
              </w:rPr>
              <w:t>ScoreFact</w:t>
            </w:r>
            <w:proofErr w:type="spellEnd"/>
          </w:p>
          <w:p w:rsidR="00E614B9" w:rsidRDefault="00E614B9">
            <w:pPr>
              <w:widowControl w:val="0"/>
              <w:spacing w:line="240" w:lineRule="auto"/>
              <w:rPr>
                <w:b/>
                <w:color w:val="D90E4D"/>
                <w:highlight w:val="white"/>
              </w:rPr>
            </w:pPr>
          </w:p>
          <w:p w:rsidR="00E614B9" w:rsidRDefault="002F30E8">
            <w:pPr>
              <w:widowControl w:val="0"/>
              <w:spacing w:line="240" w:lineRule="auto"/>
              <w:jc w:val="both"/>
              <w:rPr>
                <w:i/>
                <w:sz w:val="20"/>
                <w:szCs w:val="20"/>
              </w:rPr>
            </w:pPr>
            <w:r>
              <w:rPr>
                <w:b/>
                <w:i/>
                <w:color w:val="D90E4D"/>
                <w:sz w:val="20"/>
                <w:szCs w:val="20"/>
                <w:highlight w:val="white"/>
              </w:rPr>
              <w:t>«</w:t>
            </w:r>
            <w:r>
              <w:rPr>
                <w:sz w:val="20"/>
                <w:szCs w:val="20"/>
                <w:highlight w:val="white"/>
              </w:rPr>
              <w:t xml:space="preserve"> </w:t>
            </w:r>
            <w:proofErr w:type="spellStart"/>
            <w:r>
              <w:rPr>
                <w:i/>
                <w:sz w:val="20"/>
                <w:szCs w:val="20"/>
              </w:rPr>
              <w:t>ScoreFact</w:t>
            </w:r>
            <w:proofErr w:type="spellEnd"/>
            <w:r>
              <w:rPr>
                <w:i/>
                <w:sz w:val="20"/>
                <w:szCs w:val="20"/>
              </w:rPr>
              <w:t xml:space="preserve"> est avant tout le fruit d’un constat : le marché des solutions IT se porterait mieux s’il était plus transparent. Notre organisme veut donc promouvoir un </w:t>
            </w:r>
            <w:r>
              <w:rPr>
                <w:b/>
                <w:i/>
                <w:sz w:val="20"/>
                <w:szCs w:val="20"/>
              </w:rPr>
              <w:t>référentiel de notation européen, fiable et neutre</w:t>
            </w:r>
            <w:r>
              <w:rPr>
                <w:i/>
                <w:sz w:val="20"/>
                <w:szCs w:val="20"/>
              </w:rPr>
              <w:t xml:space="preserve">. </w:t>
            </w:r>
          </w:p>
          <w:p w:rsidR="00E614B9" w:rsidRDefault="00E614B9">
            <w:pPr>
              <w:widowControl w:val="0"/>
              <w:spacing w:line="240" w:lineRule="auto"/>
              <w:jc w:val="both"/>
              <w:rPr>
                <w:i/>
                <w:sz w:val="20"/>
                <w:szCs w:val="20"/>
              </w:rPr>
            </w:pPr>
          </w:p>
          <w:p w:rsidR="00E614B9" w:rsidRDefault="002F30E8">
            <w:pPr>
              <w:widowControl w:val="0"/>
              <w:spacing w:line="240" w:lineRule="auto"/>
              <w:jc w:val="both"/>
              <w:rPr>
                <w:b/>
                <w:sz w:val="20"/>
                <w:szCs w:val="20"/>
                <w:highlight w:val="white"/>
              </w:rPr>
            </w:pPr>
            <w:r>
              <w:rPr>
                <w:i/>
                <w:sz w:val="20"/>
                <w:szCs w:val="20"/>
              </w:rPr>
              <w:t>Deux objectifs dirigent la démarche. D</w:t>
            </w:r>
            <w:r>
              <w:rPr>
                <w:i/>
                <w:sz w:val="20"/>
                <w:szCs w:val="20"/>
              </w:rPr>
              <w:t xml:space="preserve">’une part, </w:t>
            </w:r>
            <w:r>
              <w:rPr>
                <w:b/>
                <w:i/>
                <w:sz w:val="20"/>
                <w:szCs w:val="20"/>
              </w:rPr>
              <w:t>sécuriser les investissements IT</w:t>
            </w:r>
            <w:r>
              <w:rPr>
                <w:i/>
                <w:sz w:val="20"/>
                <w:szCs w:val="20"/>
              </w:rPr>
              <w:t xml:space="preserve"> des entreprises, en leur procurant un critère clair et fondé sur lequel s’appuyer. D’autre part, aider les éditeurs et intégrateurs à </w:t>
            </w:r>
            <w:r>
              <w:rPr>
                <w:b/>
                <w:i/>
                <w:sz w:val="20"/>
                <w:szCs w:val="20"/>
              </w:rPr>
              <w:t>valoriser leurs compétences et leur engagement qualitatif</w:t>
            </w:r>
            <w:r>
              <w:rPr>
                <w:i/>
                <w:sz w:val="20"/>
                <w:szCs w:val="20"/>
              </w:rPr>
              <w:t>. C’est pour cette ra</w:t>
            </w:r>
            <w:r>
              <w:rPr>
                <w:i/>
                <w:sz w:val="20"/>
                <w:szCs w:val="20"/>
              </w:rPr>
              <w:t>ison que, en partenariat avec les Salons Solutions, nous organiserons cette cérémonie tous les ans désormais. C’est l’occasion pour eux de mettre en avant leurs compétences et d’attester que la satisfaction de leurs clients est une affaire prise très au sé</w:t>
            </w:r>
            <w:r>
              <w:rPr>
                <w:i/>
                <w:sz w:val="20"/>
                <w:szCs w:val="20"/>
              </w:rPr>
              <w:t>rieux.</w:t>
            </w:r>
            <w:r>
              <w:rPr>
                <w:b/>
                <w:i/>
                <w:color w:val="D90E4D"/>
                <w:sz w:val="20"/>
                <w:szCs w:val="20"/>
                <w:highlight w:val="white"/>
              </w:rPr>
              <w:t xml:space="preserve"> »</w:t>
            </w:r>
          </w:p>
        </w:tc>
        <w:tc>
          <w:tcPr>
            <w:tcW w:w="2190" w:type="dxa"/>
            <w:tcBorders>
              <w:top w:val="single" w:sz="12" w:space="0" w:color="D90E4D"/>
              <w:bottom w:val="single" w:sz="12" w:space="0" w:color="D90E4D"/>
              <w:right w:val="single" w:sz="12" w:space="0" w:color="D90E4D"/>
            </w:tcBorders>
            <w:shd w:val="clear" w:color="auto" w:fill="auto"/>
            <w:tcMar>
              <w:top w:w="100" w:type="dxa"/>
              <w:left w:w="100" w:type="dxa"/>
              <w:bottom w:w="100" w:type="dxa"/>
              <w:right w:w="100" w:type="dxa"/>
            </w:tcMar>
          </w:tcPr>
          <w:p w:rsidR="00E614B9" w:rsidRDefault="00E614B9">
            <w:pPr>
              <w:widowControl w:val="0"/>
              <w:spacing w:line="240" w:lineRule="auto"/>
              <w:jc w:val="both"/>
            </w:pPr>
          </w:p>
          <w:p w:rsidR="00E614B9" w:rsidRDefault="00E614B9">
            <w:pPr>
              <w:widowControl w:val="0"/>
              <w:spacing w:line="240" w:lineRule="auto"/>
              <w:jc w:val="both"/>
            </w:pPr>
          </w:p>
          <w:p w:rsidR="00E614B9" w:rsidRDefault="002F30E8">
            <w:pPr>
              <w:widowControl w:val="0"/>
              <w:spacing w:line="240" w:lineRule="auto"/>
              <w:jc w:val="both"/>
            </w:pPr>
            <w:r>
              <w:rPr>
                <w:noProof/>
              </w:rPr>
              <w:drawing>
                <wp:inline distT="114300" distB="114300" distL="114300" distR="114300">
                  <wp:extent cx="1257300" cy="1257300"/>
                  <wp:effectExtent l="0" t="0" r="0" b="0"/>
                  <wp:docPr id="1" name="image3.jpg" descr="Photo RDH small.jpg"/>
                  <wp:cNvGraphicFramePr/>
                  <a:graphic xmlns:a="http://schemas.openxmlformats.org/drawingml/2006/main">
                    <a:graphicData uri="http://schemas.openxmlformats.org/drawingml/2006/picture">
                      <pic:pic xmlns:pic="http://schemas.openxmlformats.org/drawingml/2006/picture">
                        <pic:nvPicPr>
                          <pic:cNvPr id="0" name="image3.jpg" descr="Photo RDH small.jpg"/>
                          <pic:cNvPicPr preferRelativeResize="0"/>
                        </pic:nvPicPr>
                        <pic:blipFill>
                          <a:blip r:embed="rId15"/>
                          <a:srcRect/>
                          <a:stretch>
                            <a:fillRect/>
                          </a:stretch>
                        </pic:blipFill>
                        <pic:spPr>
                          <a:xfrm>
                            <a:off x="0" y="0"/>
                            <a:ext cx="1257300" cy="1257300"/>
                          </a:xfrm>
                          <a:prstGeom prst="rect">
                            <a:avLst/>
                          </a:prstGeom>
                          <a:ln/>
                        </pic:spPr>
                      </pic:pic>
                    </a:graphicData>
                  </a:graphic>
                </wp:inline>
              </w:drawing>
            </w:r>
          </w:p>
        </w:tc>
      </w:tr>
    </w:tbl>
    <w:p w:rsidR="00E614B9" w:rsidRDefault="00E614B9"/>
    <w:p w:rsidR="00E614B9" w:rsidRDefault="00E614B9"/>
    <w:tbl>
      <w:tblPr>
        <w:tblStyle w:val="a3"/>
        <w:tblW w:w="10650" w:type="dxa"/>
        <w:tblInd w:w="-605" w:type="dxa"/>
        <w:tblLayout w:type="fixed"/>
        <w:tblLook w:val="0600" w:firstRow="0" w:lastRow="0" w:firstColumn="0" w:lastColumn="0" w:noHBand="1" w:noVBand="1"/>
      </w:tblPr>
      <w:tblGrid>
        <w:gridCol w:w="5010"/>
        <w:gridCol w:w="240"/>
        <w:gridCol w:w="5040"/>
        <w:gridCol w:w="360"/>
      </w:tblGrid>
      <w:tr w:rsidR="00E614B9">
        <w:tc>
          <w:tcPr>
            <w:tcW w:w="5010" w:type="dxa"/>
            <w:shd w:val="clear" w:color="auto" w:fill="D90E4D"/>
            <w:tcMar>
              <w:top w:w="100" w:type="dxa"/>
              <w:left w:w="100" w:type="dxa"/>
              <w:bottom w:w="100" w:type="dxa"/>
              <w:right w:w="100" w:type="dxa"/>
            </w:tcMar>
          </w:tcPr>
          <w:p w:rsidR="00E614B9" w:rsidRDefault="00E614B9">
            <w:pPr>
              <w:widowControl w:val="0"/>
              <w:spacing w:after="300" w:line="274" w:lineRule="auto"/>
              <w:jc w:val="both"/>
              <w:rPr>
                <w:b/>
                <w:color w:val="FFFFFF"/>
                <w:sz w:val="18"/>
                <w:szCs w:val="18"/>
              </w:rPr>
            </w:pPr>
          </w:p>
          <w:p w:rsidR="00E614B9" w:rsidRDefault="002F30E8">
            <w:pPr>
              <w:widowControl w:val="0"/>
              <w:spacing w:after="300" w:line="274" w:lineRule="auto"/>
              <w:ind w:left="720"/>
              <w:jc w:val="both"/>
              <w:rPr>
                <w:b/>
                <w:color w:val="FFFFFF"/>
              </w:rPr>
            </w:pPr>
            <w:r>
              <w:rPr>
                <w:b/>
                <w:color w:val="FFFFFF"/>
              </w:rPr>
              <w:t xml:space="preserve">A propos de </w:t>
            </w:r>
            <w:hyperlink r:id="rId16">
              <w:r>
                <w:rPr>
                  <w:b/>
                  <w:color w:val="FFFFFF"/>
                  <w:u w:val="single"/>
                </w:rPr>
                <w:t>Salons Solutions</w:t>
              </w:r>
            </w:hyperlink>
            <w:r>
              <w:rPr>
                <w:b/>
                <w:color w:val="FFFFFF"/>
              </w:rPr>
              <w:t xml:space="preserve"> :</w:t>
            </w:r>
          </w:p>
          <w:p w:rsidR="00E614B9" w:rsidRDefault="002F30E8">
            <w:pPr>
              <w:widowControl w:val="0"/>
              <w:spacing w:after="200" w:line="240" w:lineRule="auto"/>
              <w:ind w:left="720"/>
              <w:jc w:val="both"/>
              <w:rPr>
                <w:color w:val="FFFFFF"/>
                <w:sz w:val="20"/>
                <w:szCs w:val="20"/>
              </w:rPr>
            </w:pPr>
            <w:r>
              <w:rPr>
                <w:color w:val="FFFFFF"/>
                <w:sz w:val="18"/>
                <w:szCs w:val="18"/>
              </w:rPr>
              <w:t xml:space="preserve">Regroupe 6 pôles thématiques complémentaires : ERP, </w:t>
            </w:r>
            <w:proofErr w:type="spellStart"/>
            <w:r>
              <w:rPr>
                <w:color w:val="FFFFFF"/>
                <w:sz w:val="18"/>
                <w:szCs w:val="18"/>
              </w:rPr>
              <w:t>Demat'Expo</w:t>
            </w:r>
            <w:proofErr w:type="spellEnd"/>
            <w:r>
              <w:rPr>
                <w:color w:val="FFFFFF"/>
                <w:sz w:val="18"/>
                <w:szCs w:val="18"/>
              </w:rPr>
              <w:t xml:space="preserve"> (dédié aux solutions de dématérialisation, d'archivage électronique, de gestion de l'information, des processus documentaires et du document numérique), Solutions CRM, Solutions BI (Business In</w:t>
            </w:r>
            <w:r>
              <w:rPr>
                <w:color w:val="FFFFFF"/>
                <w:sz w:val="18"/>
                <w:szCs w:val="18"/>
              </w:rPr>
              <w:t>telligence) et Big Data, Solutions e-Achats, Serveurs et Applications.</w:t>
            </w:r>
          </w:p>
          <w:p w:rsidR="00E614B9" w:rsidRDefault="00E614B9">
            <w:pPr>
              <w:widowControl w:val="0"/>
              <w:spacing w:after="200" w:line="240" w:lineRule="auto"/>
              <w:jc w:val="both"/>
              <w:rPr>
                <w:color w:val="FFFFFF"/>
                <w:sz w:val="18"/>
                <w:szCs w:val="18"/>
              </w:rPr>
            </w:pPr>
          </w:p>
        </w:tc>
        <w:tc>
          <w:tcPr>
            <w:tcW w:w="240" w:type="dxa"/>
            <w:shd w:val="clear" w:color="auto" w:fill="D90E4D"/>
            <w:tcMar>
              <w:top w:w="100" w:type="dxa"/>
              <w:left w:w="100" w:type="dxa"/>
              <w:bottom w:w="100" w:type="dxa"/>
              <w:right w:w="100" w:type="dxa"/>
            </w:tcMar>
          </w:tcPr>
          <w:p w:rsidR="00E614B9" w:rsidRDefault="00E614B9">
            <w:pPr>
              <w:widowControl w:val="0"/>
              <w:spacing w:after="300" w:line="274" w:lineRule="auto"/>
              <w:jc w:val="both"/>
              <w:rPr>
                <w:b/>
                <w:color w:val="FFFFFF"/>
                <w:sz w:val="18"/>
                <w:szCs w:val="18"/>
              </w:rPr>
            </w:pPr>
          </w:p>
          <w:p w:rsidR="00E614B9" w:rsidRDefault="00E614B9">
            <w:pPr>
              <w:widowControl w:val="0"/>
              <w:spacing w:after="300" w:line="274" w:lineRule="auto"/>
              <w:jc w:val="both"/>
              <w:rPr>
                <w:b/>
                <w:color w:val="FFFFFF"/>
                <w:sz w:val="18"/>
                <w:szCs w:val="18"/>
              </w:rPr>
            </w:pPr>
          </w:p>
        </w:tc>
        <w:tc>
          <w:tcPr>
            <w:tcW w:w="5040" w:type="dxa"/>
            <w:shd w:val="clear" w:color="auto" w:fill="D90E4D"/>
            <w:tcMar>
              <w:top w:w="100" w:type="dxa"/>
              <w:left w:w="100" w:type="dxa"/>
              <w:bottom w:w="100" w:type="dxa"/>
              <w:right w:w="100" w:type="dxa"/>
            </w:tcMar>
          </w:tcPr>
          <w:p w:rsidR="00E614B9" w:rsidRDefault="00E614B9">
            <w:pPr>
              <w:widowControl w:val="0"/>
              <w:spacing w:after="300" w:line="274" w:lineRule="auto"/>
              <w:jc w:val="both"/>
              <w:rPr>
                <w:b/>
                <w:color w:val="FFFFFF"/>
                <w:sz w:val="18"/>
                <w:szCs w:val="18"/>
              </w:rPr>
            </w:pPr>
          </w:p>
          <w:p w:rsidR="00E614B9" w:rsidRDefault="002F30E8">
            <w:pPr>
              <w:widowControl w:val="0"/>
              <w:spacing w:after="300" w:line="274" w:lineRule="auto"/>
              <w:ind w:left="720"/>
              <w:jc w:val="both"/>
              <w:rPr>
                <w:color w:val="FFFFFF"/>
              </w:rPr>
            </w:pPr>
            <w:r>
              <w:rPr>
                <w:b/>
                <w:color w:val="FFFFFF"/>
              </w:rPr>
              <w:t xml:space="preserve">A propos de </w:t>
            </w:r>
            <w:hyperlink r:id="rId17">
              <w:proofErr w:type="spellStart"/>
              <w:r>
                <w:rPr>
                  <w:b/>
                  <w:color w:val="FFFFFF"/>
                  <w:u w:val="single"/>
                </w:rPr>
                <w:t>ScoreFact</w:t>
              </w:r>
              <w:proofErr w:type="spellEnd"/>
            </w:hyperlink>
            <w:r>
              <w:rPr>
                <w:b/>
                <w:color w:val="FFFFFF"/>
              </w:rPr>
              <w:t xml:space="preserve"> :</w:t>
            </w:r>
          </w:p>
          <w:p w:rsidR="00E614B9" w:rsidRDefault="002F30E8">
            <w:pPr>
              <w:widowControl w:val="0"/>
              <w:numPr>
                <w:ilvl w:val="0"/>
                <w:numId w:val="2"/>
              </w:numPr>
              <w:spacing w:after="200" w:line="274" w:lineRule="auto"/>
              <w:jc w:val="both"/>
              <w:rPr>
                <w:color w:val="FFFFFF"/>
                <w:sz w:val="18"/>
                <w:szCs w:val="18"/>
              </w:rPr>
            </w:pPr>
            <w:r>
              <w:rPr>
                <w:color w:val="FFFFFF"/>
                <w:sz w:val="18"/>
                <w:szCs w:val="18"/>
              </w:rPr>
              <w:t>Organisme indépendant européen, en charge du standard SF-SRS®, dédié à l’évaluation qualitative des pre</w:t>
            </w:r>
            <w:r>
              <w:rPr>
                <w:color w:val="FFFFFF"/>
                <w:sz w:val="18"/>
                <w:szCs w:val="18"/>
              </w:rPr>
              <w:t>stataires de solutions IT</w:t>
            </w:r>
          </w:p>
          <w:p w:rsidR="00E614B9" w:rsidRDefault="002F30E8">
            <w:pPr>
              <w:widowControl w:val="0"/>
              <w:numPr>
                <w:ilvl w:val="0"/>
                <w:numId w:val="2"/>
              </w:numPr>
              <w:spacing w:after="200" w:line="274" w:lineRule="auto"/>
              <w:jc w:val="both"/>
              <w:rPr>
                <w:color w:val="FFFFFF"/>
                <w:sz w:val="18"/>
                <w:szCs w:val="18"/>
              </w:rPr>
            </w:pPr>
            <w:r>
              <w:rPr>
                <w:color w:val="FFFFFF"/>
                <w:sz w:val="18"/>
                <w:szCs w:val="18"/>
              </w:rPr>
              <w:t>Plus de 3320 clients finaux audités en France</w:t>
            </w:r>
          </w:p>
          <w:p w:rsidR="00E614B9" w:rsidRDefault="002F30E8">
            <w:pPr>
              <w:widowControl w:val="0"/>
              <w:numPr>
                <w:ilvl w:val="0"/>
                <w:numId w:val="2"/>
              </w:numPr>
              <w:spacing w:after="200" w:line="274" w:lineRule="auto"/>
              <w:jc w:val="both"/>
              <w:rPr>
                <w:color w:val="FFFFFF"/>
                <w:sz w:val="18"/>
                <w:szCs w:val="18"/>
              </w:rPr>
            </w:pPr>
            <w:r>
              <w:rPr>
                <w:color w:val="FFFFFF"/>
                <w:sz w:val="18"/>
                <w:szCs w:val="18"/>
              </w:rPr>
              <w:t>Taux de certification de 57%</w:t>
            </w:r>
          </w:p>
        </w:tc>
        <w:tc>
          <w:tcPr>
            <w:tcW w:w="360" w:type="dxa"/>
            <w:shd w:val="clear" w:color="auto" w:fill="D90E4D"/>
            <w:tcMar>
              <w:top w:w="100" w:type="dxa"/>
              <w:left w:w="100" w:type="dxa"/>
              <w:bottom w:w="100" w:type="dxa"/>
              <w:right w:w="100" w:type="dxa"/>
            </w:tcMar>
          </w:tcPr>
          <w:p w:rsidR="00E614B9" w:rsidRDefault="00E614B9">
            <w:pPr>
              <w:widowControl w:val="0"/>
              <w:spacing w:after="300" w:line="274" w:lineRule="auto"/>
              <w:ind w:left="720"/>
              <w:jc w:val="both"/>
              <w:rPr>
                <w:color w:val="FFFFFF"/>
              </w:rPr>
            </w:pPr>
          </w:p>
        </w:tc>
      </w:tr>
    </w:tbl>
    <w:p w:rsidR="00E614B9" w:rsidRDefault="00E614B9"/>
    <w:p w:rsidR="00E614B9" w:rsidRDefault="002F30E8">
      <w:r>
        <w:rPr>
          <w:noProof/>
        </w:rPr>
        <mc:AlternateContent>
          <mc:Choice Requires="wps">
            <w:drawing>
              <wp:anchor distT="114300" distB="114300" distL="114300" distR="114300" simplePos="0" relativeHeight="251660288" behindDoc="1" locked="0" layoutInCell="1" hidden="0" allowOverlap="1">
                <wp:simplePos x="0" y="0"/>
                <wp:positionH relativeFrom="margin">
                  <wp:posOffset>-209549</wp:posOffset>
                </wp:positionH>
                <wp:positionV relativeFrom="paragraph">
                  <wp:posOffset>152400</wp:posOffset>
                </wp:positionV>
                <wp:extent cx="95250" cy="1704975"/>
                <wp:effectExtent l="0" t="0" r="0" b="0"/>
                <wp:wrapSquare wrapText="bothSides" distT="114300" distB="114300" distL="114300" distR="114300"/>
                <wp:docPr id="7" name="Rectangle 7"/>
                <wp:cNvGraphicFramePr/>
                <a:graphic xmlns:a="http://schemas.openxmlformats.org/drawingml/2006/main">
                  <a:graphicData uri="http://schemas.microsoft.com/office/word/2010/wordprocessingShape">
                    <wps:wsp>
                      <wps:cNvSpPr/>
                      <wps:spPr>
                        <a:xfrm>
                          <a:off x="791675" y="145200"/>
                          <a:ext cx="76200" cy="1688400"/>
                        </a:xfrm>
                        <a:prstGeom prst="rect">
                          <a:avLst/>
                        </a:prstGeom>
                        <a:solidFill>
                          <a:srgbClr val="D90E4D"/>
                        </a:solidFill>
                        <a:ln>
                          <a:noFill/>
                        </a:ln>
                      </wps:spPr>
                      <wps:txbx>
                        <w:txbxContent>
                          <w:p w:rsidR="00E614B9" w:rsidRDefault="00E614B9">
                            <w:pPr>
                              <w:spacing w:line="240" w:lineRule="auto"/>
                              <w:textDirection w:val="btLr"/>
                            </w:pPr>
                          </w:p>
                        </w:txbxContent>
                      </wps:txbx>
                      <wps:bodyPr wrap="square" lIns="91425" tIns="91425" rIns="91425" bIns="91425" anchor="ctr" anchorCtr="0"/>
                    </wps:wsp>
                  </a:graphicData>
                </a:graphic>
              </wp:anchor>
            </w:drawing>
          </mc:Choice>
          <mc:Fallback>
            <w:pict>
              <v:rect id="Rectangle 7" o:spid="_x0000_s1026" style="position:absolute;margin-left:-16.5pt;margin-top:12pt;width:7.5pt;height:134.25pt;z-index:-251656192;visibility:visible;mso-wrap-style:square;mso-wrap-distance-left:9pt;mso-wrap-distance-top:9pt;mso-wrap-distance-right:9pt;mso-wrap-distance-bottom:9pt;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" fillcolor="#d90e4d" stroked="f">
                <v:textbox inset="2.53958mm,2.53958mm,2.53958mm,2.53958mm">
                  <w:txbxContent>
                    <w:p w:rsidR="00E614B9" w:rsidRDefault="00E614B9">
                      <w:pPr>
                        <w:spacing w:line="240" w:lineRule="auto"/>
                        <w:textDirection w:val="btLr"/>
                      </w:pPr>
                    </w:p>
                  </w:txbxContent>
                </v:textbox>
                <w10:wrap type="square" anchorx="margin"/>
              </v:rect>
            </w:pict>
          </mc:Fallback>
        </mc:AlternateContent>
      </w:r>
    </w:p>
    <w:tbl>
      <w:tblPr>
        <w:tblStyle w:val="a4"/>
        <w:tblW w:w="9150" w:type="dxa"/>
        <w:tblInd w:w="115" w:type="dxa"/>
        <w:tblLayout w:type="fixed"/>
        <w:tblLook w:val="0600" w:firstRow="0" w:lastRow="0" w:firstColumn="0" w:lastColumn="0" w:noHBand="1" w:noVBand="1"/>
      </w:tblPr>
      <w:tblGrid>
        <w:gridCol w:w="9150"/>
      </w:tblGrid>
      <w:tr w:rsidR="00E614B9">
        <w:tc>
          <w:tcPr>
            <w:tcW w:w="9150" w:type="dxa"/>
            <w:shd w:val="clear" w:color="auto" w:fill="FFFFFF"/>
            <w:tcMar>
              <w:top w:w="100" w:type="dxa"/>
              <w:left w:w="100" w:type="dxa"/>
              <w:bottom w:w="100" w:type="dxa"/>
              <w:right w:w="100" w:type="dxa"/>
            </w:tcMar>
            <w:vAlign w:val="center"/>
          </w:tcPr>
          <w:p w:rsidR="00E614B9" w:rsidRDefault="002F30E8">
            <w:pPr>
              <w:widowControl w:val="0"/>
              <w:spacing w:line="240" w:lineRule="auto"/>
              <w:rPr>
                <w:b/>
                <w:sz w:val="30"/>
                <w:szCs w:val="30"/>
                <w:highlight w:val="white"/>
              </w:rPr>
            </w:pPr>
            <w:r>
              <w:rPr>
                <w:b/>
                <w:sz w:val="30"/>
                <w:szCs w:val="30"/>
                <w:highlight w:val="white"/>
              </w:rPr>
              <w:t>Informations complémentaires</w:t>
            </w:r>
          </w:p>
          <w:p w:rsidR="00E614B9" w:rsidRDefault="00E614B9">
            <w:pPr>
              <w:widowControl w:val="0"/>
              <w:spacing w:line="240" w:lineRule="auto"/>
              <w:rPr>
                <w:b/>
                <w:sz w:val="30"/>
                <w:szCs w:val="30"/>
                <w:highlight w:val="white"/>
              </w:rPr>
            </w:pPr>
          </w:p>
          <w:p w:rsidR="00E614B9" w:rsidRDefault="002F30E8">
            <w:pPr>
              <w:widowControl w:val="0"/>
              <w:spacing w:line="240" w:lineRule="auto"/>
            </w:pPr>
            <w:r>
              <w:rPr>
                <w:sz w:val="18"/>
                <w:szCs w:val="18"/>
                <w:highlight w:val="white"/>
              </w:rPr>
              <w:t xml:space="preserve">Photos, logos, témoignages clients, dossier de presse, organisation d'interviews sur simple demande auprès de : </w:t>
            </w:r>
            <w:r>
              <w:rPr>
                <w:b/>
                <w:sz w:val="18"/>
                <w:szCs w:val="18"/>
                <w:highlight w:val="white"/>
              </w:rPr>
              <w:t xml:space="preserve">Emilie Le </w:t>
            </w:r>
            <w:proofErr w:type="spellStart"/>
            <w:r>
              <w:rPr>
                <w:b/>
                <w:sz w:val="18"/>
                <w:szCs w:val="18"/>
                <w:highlight w:val="white"/>
              </w:rPr>
              <w:t>Douaron</w:t>
            </w:r>
            <w:proofErr w:type="spellEnd"/>
            <w:r>
              <w:rPr>
                <w:sz w:val="18"/>
                <w:szCs w:val="18"/>
                <w:highlight w:val="white"/>
              </w:rPr>
              <w:t xml:space="preserve"> - Cabinet </w:t>
            </w:r>
            <w:proofErr w:type="spellStart"/>
            <w:r>
              <w:rPr>
                <w:sz w:val="18"/>
                <w:szCs w:val="18"/>
                <w:highlight w:val="white"/>
              </w:rPr>
              <w:t>Gtec</w:t>
            </w:r>
            <w:proofErr w:type="spellEnd"/>
            <w:r>
              <w:rPr>
                <w:sz w:val="18"/>
                <w:szCs w:val="18"/>
                <w:highlight w:val="white"/>
              </w:rPr>
              <w:t xml:space="preserve"> - </w:t>
            </w:r>
            <w:hyperlink r:id="rId18">
              <w:r>
                <w:rPr>
                  <w:color w:val="1155CC"/>
                  <w:sz w:val="18"/>
                  <w:szCs w:val="18"/>
                  <w:highlight w:val="white"/>
                  <w:u w:val="single"/>
                </w:rPr>
                <w:t>rp@cabinet-gtec.fr</w:t>
              </w:r>
            </w:hyperlink>
            <w:r>
              <w:rPr>
                <w:sz w:val="18"/>
                <w:szCs w:val="18"/>
                <w:highlight w:val="white"/>
              </w:rPr>
              <w:t xml:space="preserve"> - Tél : +33(0) 4 56 40 67 26 - </w:t>
            </w:r>
            <w:hyperlink r:id="rId19">
              <w:r>
                <w:rPr>
                  <w:sz w:val="18"/>
                  <w:szCs w:val="18"/>
                  <w:highlight w:val="white"/>
                  <w:u w:val="single"/>
                </w:rPr>
                <w:t>www.cabinet-gtec.fr</w:t>
              </w:r>
            </w:hyperlink>
          </w:p>
          <w:p w:rsidR="00E614B9" w:rsidRDefault="002F30E8">
            <w:pPr>
              <w:widowControl w:val="0"/>
              <w:spacing w:line="240" w:lineRule="auto"/>
              <w:rPr>
                <w:sz w:val="18"/>
                <w:szCs w:val="18"/>
                <w:highlight w:val="white"/>
                <w:u w:val="single"/>
              </w:rPr>
            </w:pPr>
            <w:r>
              <w:fldChar w:fldCharType="begin"/>
            </w:r>
            <w:r>
              <w:instrText xml:space="preserve"> HYPERLINK "http://www.cabinet-gtec.fr/" </w:instrText>
            </w:r>
            <w:r>
              <w:fldChar w:fldCharType="separate"/>
            </w:r>
          </w:p>
          <w:p w:rsidR="00E614B9" w:rsidRDefault="002F30E8">
            <w:pPr>
              <w:widowControl w:val="0"/>
              <w:spacing w:line="240" w:lineRule="auto"/>
              <w:rPr>
                <w:b/>
                <w:color w:val="D90E4D"/>
                <w:sz w:val="18"/>
                <w:szCs w:val="18"/>
                <w:highlight w:val="white"/>
              </w:rPr>
            </w:pPr>
            <w:r>
              <w:fldChar w:fldCharType="end"/>
            </w:r>
          </w:p>
          <w:p w:rsidR="00E614B9" w:rsidRDefault="002F30E8">
            <w:pPr>
              <w:widowControl w:val="0"/>
              <w:spacing w:line="240" w:lineRule="auto"/>
              <w:rPr>
                <w:b/>
                <w:color w:val="D90E4D"/>
                <w:sz w:val="18"/>
                <w:szCs w:val="18"/>
                <w:highlight w:val="white"/>
              </w:rPr>
            </w:pPr>
            <w:r>
              <w:rPr>
                <w:b/>
                <w:color w:val="D90E4D"/>
                <w:sz w:val="18"/>
                <w:szCs w:val="18"/>
                <w:highlight w:val="white"/>
              </w:rPr>
              <w:t>Spécialiste du marketing IT</w:t>
            </w:r>
            <w:r>
              <w:rPr>
                <w:color w:val="D90E4D"/>
                <w:sz w:val="18"/>
                <w:szCs w:val="18"/>
                <w:highlight w:val="white"/>
              </w:rPr>
              <w:t xml:space="preserve">, </w:t>
            </w:r>
            <w:proofErr w:type="spellStart"/>
            <w:r>
              <w:rPr>
                <w:color w:val="D90E4D"/>
                <w:sz w:val="18"/>
                <w:szCs w:val="18"/>
                <w:highlight w:val="white"/>
              </w:rPr>
              <w:t>Gtec</w:t>
            </w:r>
            <w:proofErr w:type="spellEnd"/>
            <w:r>
              <w:rPr>
                <w:color w:val="D90E4D"/>
                <w:sz w:val="18"/>
                <w:szCs w:val="18"/>
                <w:highlight w:val="white"/>
              </w:rPr>
              <w:t xml:space="preserve"> peut aussi vous proposer des témoignages intéressants sur tous les domaines de l’IT : Business Intelligence, RH, GMAO, ERP, veille, GED, PLM... Parmi les clients avec lesquels nous travaillons sur des retours d'expérience </w:t>
            </w:r>
            <w:r>
              <w:rPr>
                <w:color w:val="D90E4D"/>
                <w:sz w:val="18"/>
                <w:szCs w:val="18"/>
                <w:highlight w:val="white"/>
              </w:rPr>
              <w:t>:</w:t>
            </w:r>
            <w:r>
              <w:rPr>
                <w:b/>
                <w:color w:val="D90E4D"/>
                <w:sz w:val="18"/>
                <w:szCs w:val="18"/>
                <w:highlight w:val="white"/>
              </w:rPr>
              <w:t xml:space="preserve"> Renault, Engie, Airbus, Delta Plus, </w:t>
            </w:r>
            <w:proofErr w:type="spellStart"/>
            <w:r>
              <w:rPr>
                <w:b/>
                <w:color w:val="D90E4D"/>
                <w:sz w:val="18"/>
                <w:szCs w:val="18"/>
                <w:highlight w:val="white"/>
              </w:rPr>
              <w:t>Eurocave</w:t>
            </w:r>
            <w:proofErr w:type="spellEnd"/>
            <w:r>
              <w:rPr>
                <w:b/>
                <w:color w:val="D90E4D"/>
                <w:sz w:val="18"/>
                <w:szCs w:val="18"/>
                <w:highlight w:val="white"/>
              </w:rPr>
              <w:t xml:space="preserve">, le conseil départemental du Morbihan, la mairie de Sanary, Vinci, Total… </w:t>
            </w:r>
            <w:r>
              <w:rPr>
                <w:color w:val="D90E4D"/>
                <w:sz w:val="18"/>
                <w:szCs w:val="18"/>
                <w:highlight w:val="white"/>
              </w:rPr>
              <w:t>N’hésitez pas à nous contacter !</w:t>
            </w:r>
          </w:p>
        </w:tc>
      </w:tr>
    </w:tbl>
    <w:p w:rsidR="00E614B9" w:rsidRDefault="00E614B9">
      <w:pPr>
        <w:widowControl w:val="0"/>
        <w:spacing w:line="240" w:lineRule="auto"/>
      </w:pPr>
    </w:p>
    <w:sectPr w:rsidR="00E614B9">
      <w:headerReference w:type="default" r:id="rId20"/>
      <w:pgSz w:w="11906" w:h="16838"/>
      <w:pgMar w:top="0" w:right="436" w:bottom="566"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F30E8" w:rsidRDefault="002F30E8">
      <w:pPr>
        <w:spacing w:line="240" w:lineRule="auto"/>
      </w:pPr>
      <w:r>
        <w:separator/>
      </w:r>
    </w:p>
  </w:endnote>
  <w:endnote w:type="continuationSeparator" w:id="0">
    <w:p w:rsidR="002F30E8" w:rsidRDefault="002F30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bin">
    <w:charset w:val="00"/>
    <w:family w:val="auto"/>
    <w:pitch w:val="default"/>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F30E8" w:rsidRDefault="002F30E8">
      <w:pPr>
        <w:spacing w:line="240" w:lineRule="auto"/>
      </w:pPr>
      <w:r>
        <w:separator/>
      </w:r>
    </w:p>
  </w:footnote>
  <w:footnote w:type="continuationSeparator" w:id="0">
    <w:p w:rsidR="002F30E8" w:rsidRDefault="002F30E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14B9" w:rsidRDefault="00E614B9">
    <w:pPr>
      <w:ind w:left="4320" w:right="-1005" w:firstLine="720"/>
      <w:rPr>
        <w:b/>
        <w:color w:val="D90E4D"/>
        <w:sz w:val="18"/>
        <w:szCs w:val="18"/>
        <w:highlight w:val="white"/>
      </w:rPr>
    </w:pPr>
  </w:p>
  <w:p w:rsidR="00E614B9" w:rsidRDefault="00E614B9">
    <w:pPr>
      <w:ind w:left="6480" w:right="-1005" w:firstLine="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8A57E2"/>
    <w:multiLevelType w:val="multilevel"/>
    <w:tmpl w:val="8872F8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DB96D54"/>
    <w:multiLevelType w:val="multilevel"/>
    <w:tmpl w:val="1AD6C7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14B9"/>
    <w:rsid w:val="002F30E8"/>
    <w:rsid w:val="00320405"/>
    <w:rsid w:val="00E614B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01464D"/>
  <w15:docId w15:val="{5A00BF2F-1E97-487E-9BAD-C63B13B4D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color w:val="000000"/>
        <w:sz w:val="22"/>
        <w:szCs w:val="22"/>
        <w:lang w:val="fr" w:eastAsia="fr-FR"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Titre1">
    <w:name w:val="heading 1"/>
    <w:basedOn w:val="Normal"/>
    <w:next w:val="Normal"/>
    <w:pPr>
      <w:keepNext/>
      <w:keepLines/>
      <w:spacing w:before="400" w:after="120"/>
      <w:outlineLvl w:val="0"/>
    </w:pPr>
    <w:rPr>
      <w:sz w:val="40"/>
      <w:szCs w:val="40"/>
    </w:rPr>
  </w:style>
  <w:style w:type="paragraph" w:styleId="Titre2">
    <w:name w:val="heading 2"/>
    <w:basedOn w:val="Normal"/>
    <w:next w:val="Normal"/>
    <w:pPr>
      <w:keepNext/>
      <w:keepLines/>
      <w:spacing w:before="360" w:after="120"/>
      <w:outlineLvl w:val="1"/>
    </w:pPr>
    <w:rPr>
      <w:sz w:val="32"/>
      <w:szCs w:val="32"/>
    </w:rPr>
  </w:style>
  <w:style w:type="paragraph" w:styleId="Titre3">
    <w:name w:val="heading 3"/>
    <w:basedOn w:val="Normal"/>
    <w:next w:val="Normal"/>
    <w:pPr>
      <w:keepNext/>
      <w:keepLines/>
      <w:spacing w:before="320" w:after="80"/>
      <w:outlineLvl w:val="2"/>
    </w:pPr>
    <w:rPr>
      <w:color w:val="434343"/>
      <w:sz w:val="28"/>
      <w:szCs w:val="28"/>
    </w:rPr>
  </w:style>
  <w:style w:type="paragraph" w:styleId="Titre4">
    <w:name w:val="heading 4"/>
    <w:basedOn w:val="Normal"/>
    <w:next w:val="Normal"/>
    <w:pPr>
      <w:keepNext/>
      <w:keepLines/>
      <w:spacing w:before="280" w:after="80"/>
      <w:outlineLvl w:val="3"/>
    </w:pPr>
    <w:rPr>
      <w:color w:val="666666"/>
      <w:sz w:val="24"/>
      <w:szCs w:val="24"/>
    </w:rPr>
  </w:style>
  <w:style w:type="paragraph" w:styleId="Titre5">
    <w:name w:val="heading 5"/>
    <w:basedOn w:val="Normal"/>
    <w:next w:val="Normal"/>
    <w:pPr>
      <w:keepNext/>
      <w:keepLines/>
      <w:spacing w:before="240" w:after="80"/>
      <w:outlineLvl w:val="4"/>
    </w:pPr>
    <w:rPr>
      <w:color w:val="666666"/>
    </w:rPr>
  </w:style>
  <w:style w:type="paragraph" w:styleId="Titre6">
    <w:name w:val="heading 6"/>
    <w:basedOn w:val="Normal"/>
    <w:next w:val="Normal"/>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keepNext/>
      <w:keepLines/>
      <w:spacing w:after="60"/>
    </w:pPr>
    <w:rPr>
      <w:sz w:val="52"/>
      <w:szCs w:val="52"/>
    </w:rPr>
  </w:style>
  <w:style w:type="paragraph" w:styleId="Sous-titr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92041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mailto:rp@cabinet-gtec.fr"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cid:79587AB4-713E-43E1-8D65-8BED76A8D955" TargetMode="External"/><Relationship Id="rId17" Type="http://schemas.openxmlformats.org/officeDocument/2006/relationships/hyperlink" Target="https://www.scorefact.com/societe/" TargetMode="External"/><Relationship Id="rId2" Type="http://schemas.openxmlformats.org/officeDocument/2006/relationships/styles" Target="styles.xml"/><Relationship Id="rId16" Type="http://schemas.openxmlformats.org/officeDocument/2006/relationships/hyperlink" Target="http://www.salons-solutions.com/"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6.jpg"/><Relationship Id="rId10" Type="http://schemas.openxmlformats.org/officeDocument/2006/relationships/image" Target="media/image3.png"/><Relationship Id="rId19" Type="http://schemas.openxmlformats.org/officeDocument/2006/relationships/hyperlink" Target="http://www.cabinet-gtec.fr/" TargetMode="External"/><Relationship Id="rId4" Type="http://schemas.openxmlformats.org/officeDocument/2006/relationships/webSettings" Target="webSettings.xml"/><Relationship Id="rId9" Type="http://schemas.openxmlformats.org/officeDocument/2006/relationships/hyperlink" Target="http://www.cabinet-gtrec.fr" TargetMode="External"/><Relationship Id="rId14" Type="http://schemas.openxmlformats.org/officeDocument/2006/relationships/hyperlink" Target="http://gtec.pro/scorefact/CP/RetourSalonsSolutions/Photosremiselabels.zip" TargetMode="Externa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647</Words>
  <Characters>3564</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BELVAL</dc:creator>
  <cp:lastModifiedBy>BELVAL</cp:lastModifiedBy>
  <cp:revision>2</cp:revision>
  <dcterms:created xsi:type="dcterms:W3CDTF">2017-09-29T06:49:00Z</dcterms:created>
  <dcterms:modified xsi:type="dcterms:W3CDTF">2017-09-29T06:49:00Z</dcterms:modified>
</cp:coreProperties>
</file>